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07" w:rsidRPr="00302867" w:rsidRDefault="00AA2907" w:rsidP="0017271C">
      <w:pPr>
        <w:tabs>
          <w:tab w:val="right" w:pos="180"/>
        </w:tabs>
        <w:jc w:val="both"/>
        <w:outlineLvl w:val="0"/>
        <w:rPr>
          <w:bCs/>
          <w:szCs w:val="24"/>
        </w:rPr>
      </w:pPr>
      <w:r w:rsidRPr="00302867">
        <w:rPr>
          <w:bCs/>
          <w:szCs w:val="24"/>
        </w:rPr>
        <w:t>Příloha</w:t>
      </w:r>
      <w:r w:rsidR="0042022A">
        <w:rPr>
          <w:bCs/>
          <w:szCs w:val="24"/>
        </w:rPr>
        <w:t xml:space="preserve"> č.</w:t>
      </w:r>
      <w:r w:rsidR="00E330EE">
        <w:rPr>
          <w:bCs/>
          <w:szCs w:val="24"/>
        </w:rPr>
        <w:t xml:space="preserve"> </w:t>
      </w:r>
      <w:r w:rsidR="00C7052A">
        <w:rPr>
          <w:bCs/>
          <w:szCs w:val="24"/>
        </w:rPr>
        <w:t>3</w:t>
      </w:r>
    </w:p>
    <w:p w:rsidR="00AA2907" w:rsidRDefault="00AA2907" w:rsidP="00FE4619">
      <w:pPr>
        <w:tabs>
          <w:tab w:val="right" w:leader="dot" w:pos="1560"/>
        </w:tabs>
        <w:jc w:val="both"/>
        <w:rPr>
          <w:b/>
          <w:bCs/>
          <w:sz w:val="32"/>
          <w:szCs w:val="32"/>
          <w:u w:val="single"/>
        </w:rPr>
      </w:pPr>
    </w:p>
    <w:p w:rsidR="00FE4619" w:rsidRPr="002F7A42" w:rsidRDefault="00FE4619" w:rsidP="0017271C">
      <w:pPr>
        <w:tabs>
          <w:tab w:val="right" w:leader="dot" w:pos="1560"/>
        </w:tabs>
        <w:jc w:val="both"/>
        <w:outlineLvl w:val="0"/>
        <w:rPr>
          <w:b/>
          <w:bCs/>
          <w:sz w:val="32"/>
          <w:szCs w:val="32"/>
          <w:u w:val="single"/>
        </w:rPr>
      </w:pPr>
      <w:r w:rsidRPr="002F7A42">
        <w:rPr>
          <w:b/>
          <w:bCs/>
          <w:sz w:val="32"/>
          <w:szCs w:val="32"/>
          <w:u w:val="single"/>
        </w:rPr>
        <w:t>Zpráva o riziku:</w:t>
      </w:r>
    </w:p>
    <w:p w:rsidR="00FE4619" w:rsidRPr="002F7A42" w:rsidRDefault="00FE4619" w:rsidP="00FE4619">
      <w:pPr>
        <w:tabs>
          <w:tab w:val="right" w:leader="dot" w:pos="1560"/>
        </w:tabs>
        <w:jc w:val="both"/>
        <w:rPr>
          <w:b/>
          <w:bCs/>
          <w:sz w:val="32"/>
          <w:szCs w:val="32"/>
        </w:rPr>
      </w:pPr>
    </w:p>
    <w:p w:rsidR="00FE4619" w:rsidRDefault="00FE4619" w:rsidP="00FE4619">
      <w:pPr>
        <w:tabs>
          <w:tab w:val="right" w:leader="dot" w:pos="1560"/>
        </w:tabs>
        <w:jc w:val="both"/>
        <w:rPr>
          <w:bCs/>
          <w:szCs w:val="24"/>
        </w:rPr>
      </w:pPr>
    </w:p>
    <w:p w:rsidR="00FE4619" w:rsidRDefault="001F177F" w:rsidP="00FE4619">
      <w:pPr>
        <w:tabs>
          <w:tab w:val="right" w:leader="dot" w:pos="1560"/>
        </w:tabs>
        <w:jc w:val="both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Pojistník/Pojištěný</w:t>
      </w:r>
    </w:p>
    <w:p w:rsidR="00FE4619" w:rsidRDefault="00FE4619" w:rsidP="00FE4619">
      <w:pPr>
        <w:tabs>
          <w:tab w:val="right" w:leader="dot" w:pos="1560"/>
        </w:tabs>
        <w:jc w:val="both"/>
        <w:rPr>
          <w:bCs/>
          <w:sz w:val="28"/>
          <w:szCs w:val="28"/>
        </w:rPr>
      </w:pPr>
    </w:p>
    <w:p w:rsidR="0062454B" w:rsidRDefault="0044231A" w:rsidP="00E275C0">
      <w:pPr>
        <w:tabs>
          <w:tab w:val="right" w:leader="dot" w:pos="1560"/>
        </w:tabs>
        <w:jc w:val="both"/>
        <w:outlineLvl w:val="0"/>
        <w:rPr>
          <w:bCs/>
          <w:sz w:val="28"/>
          <w:szCs w:val="28"/>
        </w:rPr>
      </w:pPr>
      <w:r w:rsidRPr="0044231A">
        <w:rPr>
          <w:bCs/>
          <w:sz w:val="28"/>
          <w:szCs w:val="28"/>
        </w:rPr>
        <w:t xml:space="preserve">Město </w:t>
      </w:r>
      <w:r w:rsidR="00561837">
        <w:rPr>
          <w:bCs/>
          <w:sz w:val="28"/>
          <w:szCs w:val="28"/>
        </w:rPr>
        <w:t xml:space="preserve">Česká </w:t>
      </w:r>
      <w:r w:rsidRPr="0044231A">
        <w:rPr>
          <w:bCs/>
          <w:sz w:val="28"/>
          <w:szCs w:val="28"/>
        </w:rPr>
        <w:t>Třebová</w:t>
      </w:r>
      <w:r w:rsidR="00E275C0">
        <w:rPr>
          <w:bCs/>
          <w:sz w:val="28"/>
          <w:szCs w:val="28"/>
        </w:rPr>
        <w:t xml:space="preserve"> a pojištěné organizace</w:t>
      </w:r>
    </w:p>
    <w:p w:rsidR="00E275C0" w:rsidRDefault="00E275C0" w:rsidP="00E275C0">
      <w:pPr>
        <w:tabs>
          <w:tab w:val="right" w:leader="dot" w:pos="1560"/>
        </w:tabs>
        <w:jc w:val="both"/>
        <w:outlineLvl w:val="0"/>
        <w:rPr>
          <w:bCs/>
          <w:sz w:val="28"/>
          <w:szCs w:val="28"/>
        </w:rPr>
      </w:pPr>
    </w:p>
    <w:p w:rsidR="00E275C0" w:rsidRDefault="00E275C0" w:rsidP="00E275C0">
      <w:pPr>
        <w:tabs>
          <w:tab w:val="right" w:leader="dot" w:pos="1560"/>
        </w:tabs>
        <w:jc w:val="both"/>
        <w:outlineLvl w:val="0"/>
        <w:rPr>
          <w:bCs/>
          <w:szCs w:val="24"/>
        </w:rPr>
      </w:pPr>
    </w:p>
    <w:p w:rsidR="00FE4619" w:rsidRDefault="00FE4619" w:rsidP="0017271C">
      <w:pPr>
        <w:tabs>
          <w:tab w:val="right" w:pos="1560"/>
        </w:tabs>
        <w:jc w:val="both"/>
        <w:outlineLvl w:val="0"/>
        <w:rPr>
          <w:b/>
          <w:bCs/>
          <w:szCs w:val="24"/>
        </w:rPr>
      </w:pPr>
      <w:r>
        <w:rPr>
          <w:bCs/>
          <w:szCs w:val="24"/>
        </w:rPr>
        <w:tab/>
      </w:r>
      <w:r w:rsidRPr="001958B4">
        <w:rPr>
          <w:b/>
          <w:bCs/>
          <w:szCs w:val="24"/>
        </w:rPr>
        <w:t>Základní informace</w:t>
      </w:r>
      <w:r>
        <w:rPr>
          <w:b/>
          <w:bCs/>
          <w:szCs w:val="24"/>
        </w:rPr>
        <w:t>:</w:t>
      </w:r>
    </w:p>
    <w:p w:rsidR="00FE4619" w:rsidRDefault="00FE4619" w:rsidP="00FE4619">
      <w:pPr>
        <w:tabs>
          <w:tab w:val="right" w:pos="1560"/>
        </w:tabs>
        <w:jc w:val="both"/>
        <w:rPr>
          <w:b/>
          <w:bCs/>
          <w:szCs w:val="24"/>
        </w:rPr>
      </w:pP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1958B4">
        <w:rPr>
          <w:bCs/>
          <w:szCs w:val="24"/>
        </w:rPr>
        <w:t>V uvedeném právním subjektu je prováděna státní správa formou pověřené obce</w:t>
      </w:r>
      <w:r w:rsidR="00232DDA">
        <w:rPr>
          <w:bCs/>
          <w:szCs w:val="24"/>
        </w:rPr>
        <w:t xml:space="preserve"> a samospráva, k</w:t>
      </w:r>
      <w:r>
        <w:rPr>
          <w:bCs/>
          <w:szCs w:val="24"/>
        </w:rPr>
        <w:t xml:space="preserve"> zajištění potřeb obyvatelstva města </w:t>
      </w:r>
      <w:r w:rsidR="00561837">
        <w:rPr>
          <w:bCs/>
          <w:szCs w:val="24"/>
        </w:rPr>
        <w:t>Česká</w:t>
      </w:r>
      <w:r w:rsidR="004D09C5">
        <w:rPr>
          <w:bCs/>
          <w:szCs w:val="24"/>
        </w:rPr>
        <w:t xml:space="preserve"> Třebová</w:t>
      </w:r>
      <w:r>
        <w:rPr>
          <w:bCs/>
          <w:szCs w:val="24"/>
        </w:rPr>
        <w:t xml:space="preserve">. </w:t>
      </w:r>
      <w:r w:rsidR="0040295C">
        <w:rPr>
          <w:bCs/>
          <w:szCs w:val="24"/>
        </w:rPr>
        <w:t>Připojištěné organizace jsou š</w:t>
      </w:r>
      <w:r w:rsidR="00E275C0">
        <w:rPr>
          <w:bCs/>
          <w:szCs w:val="24"/>
        </w:rPr>
        <w:t>koly,</w:t>
      </w:r>
      <w:r w:rsidR="00E4424F">
        <w:rPr>
          <w:bCs/>
          <w:szCs w:val="24"/>
        </w:rPr>
        <w:t xml:space="preserve"> </w:t>
      </w:r>
      <w:r w:rsidR="00E275C0">
        <w:rPr>
          <w:bCs/>
          <w:szCs w:val="24"/>
        </w:rPr>
        <w:t>školky,</w:t>
      </w:r>
      <w:r w:rsidR="00E4424F">
        <w:rPr>
          <w:bCs/>
          <w:szCs w:val="24"/>
        </w:rPr>
        <w:t xml:space="preserve"> </w:t>
      </w:r>
      <w:r w:rsidR="00E275C0">
        <w:rPr>
          <w:bCs/>
          <w:szCs w:val="24"/>
        </w:rPr>
        <w:t>Dům dětí a mládeže,</w:t>
      </w:r>
      <w:r w:rsidR="0040295C">
        <w:rPr>
          <w:bCs/>
          <w:szCs w:val="24"/>
        </w:rPr>
        <w:t xml:space="preserve"> knihovna</w:t>
      </w:r>
      <w:r w:rsidR="00E275C0">
        <w:rPr>
          <w:bCs/>
          <w:szCs w:val="24"/>
        </w:rPr>
        <w:t xml:space="preserve"> a kulturní centrum </w:t>
      </w:r>
      <w:proofErr w:type="gramStart"/>
      <w:r w:rsidR="00E34A0C">
        <w:rPr>
          <w:bCs/>
          <w:szCs w:val="24"/>
        </w:rPr>
        <w:t>viz.</w:t>
      </w:r>
      <w:r w:rsidR="00E275C0">
        <w:rPr>
          <w:bCs/>
          <w:szCs w:val="24"/>
        </w:rPr>
        <w:t xml:space="preserve"> </w:t>
      </w:r>
      <w:r w:rsidR="00E34A0C">
        <w:rPr>
          <w:bCs/>
          <w:szCs w:val="24"/>
        </w:rPr>
        <w:t>příloha</w:t>
      </w:r>
      <w:proofErr w:type="gramEnd"/>
      <w:r w:rsidR="00E34A0C">
        <w:rPr>
          <w:bCs/>
          <w:szCs w:val="24"/>
        </w:rPr>
        <w:t xml:space="preserve"> č.2 k obchodním podmínkám</w:t>
      </w:r>
      <w:r w:rsidR="0040295C">
        <w:rPr>
          <w:bCs/>
          <w:szCs w:val="24"/>
        </w:rPr>
        <w:t xml:space="preserve">. </w:t>
      </w:r>
      <w:r>
        <w:rPr>
          <w:bCs/>
          <w:szCs w:val="24"/>
        </w:rPr>
        <w:t>Nachází se podle územně správního dělení v</w:t>
      </w:r>
      <w:r w:rsidR="00561837">
        <w:rPr>
          <w:bCs/>
          <w:szCs w:val="24"/>
        </w:rPr>
        <w:t xml:space="preserve">e </w:t>
      </w:r>
      <w:r>
        <w:rPr>
          <w:bCs/>
          <w:szCs w:val="24"/>
        </w:rPr>
        <w:t>východní části Pardubického kraje.</w:t>
      </w:r>
    </w:p>
    <w:p w:rsidR="0017271C" w:rsidRDefault="00250802" w:rsidP="0017271C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Objekty uvedených právních subjektů</w:t>
      </w:r>
      <w:r w:rsidR="00FE4619">
        <w:rPr>
          <w:bCs/>
          <w:szCs w:val="24"/>
        </w:rPr>
        <w:t xml:space="preserve"> se nachází v katastrálním území města</w:t>
      </w:r>
      <w:r w:rsidR="004E1986">
        <w:rPr>
          <w:bCs/>
          <w:szCs w:val="24"/>
        </w:rPr>
        <w:t>.</w:t>
      </w:r>
      <w:r w:rsidR="00FE4619">
        <w:rPr>
          <w:bCs/>
          <w:szCs w:val="24"/>
        </w:rPr>
        <w:t xml:space="preserve">   Samotná správní činnost města je zajišťována </w:t>
      </w:r>
      <w:r w:rsidR="0017271C">
        <w:rPr>
          <w:bCs/>
          <w:szCs w:val="24"/>
        </w:rPr>
        <w:t>v</w:t>
      </w:r>
      <w:r w:rsidR="004E1986">
        <w:rPr>
          <w:bCs/>
          <w:szCs w:val="24"/>
        </w:rPr>
        <w:t> objektech</w:t>
      </w:r>
      <w:r w:rsidR="00561837">
        <w:rPr>
          <w:bCs/>
          <w:szCs w:val="24"/>
        </w:rPr>
        <w:t xml:space="preserve"> městského úřadu na adres</w:t>
      </w:r>
      <w:r w:rsidR="004E1986">
        <w:rPr>
          <w:bCs/>
          <w:szCs w:val="24"/>
        </w:rPr>
        <w:t>ách</w:t>
      </w:r>
      <w:r w:rsidR="00561837">
        <w:rPr>
          <w:bCs/>
          <w:szCs w:val="24"/>
        </w:rPr>
        <w:t xml:space="preserve"> Staré náměstí </w:t>
      </w:r>
      <w:r w:rsidR="004E1986">
        <w:rPr>
          <w:bCs/>
          <w:szCs w:val="24"/>
        </w:rPr>
        <w:t xml:space="preserve">77 a </w:t>
      </w:r>
      <w:r w:rsidR="00561837">
        <w:rPr>
          <w:bCs/>
          <w:szCs w:val="24"/>
        </w:rPr>
        <w:t>78</w:t>
      </w:r>
      <w:r w:rsidR="00364AC0">
        <w:rPr>
          <w:bCs/>
          <w:szCs w:val="24"/>
        </w:rPr>
        <w:t xml:space="preserve"> </w:t>
      </w:r>
      <w:r w:rsidR="00B45884">
        <w:rPr>
          <w:bCs/>
          <w:szCs w:val="24"/>
        </w:rPr>
        <w:t>a</w:t>
      </w:r>
      <w:r w:rsidR="00364AC0">
        <w:rPr>
          <w:bCs/>
          <w:szCs w:val="24"/>
        </w:rPr>
        <w:t xml:space="preserve"> </w:t>
      </w:r>
      <w:r w:rsidR="004E1986">
        <w:rPr>
          <w:bCs/>
          <w:szCs w:val="24"/>
        </w:rPr>
        <w:t>Podbranská 2043</w:t>
      </w:r>
      <w:r w:rsidR="00B45884">
        <w:rPr>
          <w:bCs/>
          <w:szCs w:val="24"/>
        </w:rPr>
        <w:t xml:space="preserve">, </w:t>
      </w:r>
      <w:r w:rsidR="00FE4619">
        <w:rPr>
          <w:bCs/>
          <w:szCs w:val="24"/>
        </w:rPr>
        <w:t xml:space="preserve">kde je prováděna administrativní činnost. </w:t>
      </w:r>
      <w:r w:rsidR="00B45884">
        <w:rPr>
          <w:bCs/>
          <w:szCs w:val="24"/>
        </w:rPr>
        <w:t>Dále v pronajatém objektu na adrese Habrmanova 1642, kde je prováděna taktéž administrativní činnost.</w:t>
      </w: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Nejvyšší pojistná částka, </w:t>
      </w:r>
      <w:r w:rsidR="00561837">
        <w:rPr>
          <w:bCs/>
          <w:szCs w:val="24"/>
        </w:rPr>
        <w:t>261</w:t>
      </w:r>
      <w:r>
        <w:rPr>
          <w:bCs/>
          <w:szCs w:val="24"/>
        </w:rPr>
        <w:t>.</w:t>
      </w:r>
      <w:r w:rsidR="00561837">
        <w:rPr>
          <w:bCs/>
          <w:szCs w:val="24"/>
        </w:rPr>
        <w:t>725</w:t>
      </w:r>
      <w:r>
        <w:rPr>
          <w:bCs/>
          <w:szCs w:val="24"/>
        </w:rPr>
        <w:t>.</w:t>
      </w:r>
      <w:r w:rsidR="00561837">
        <w:rPr>
          <w:bCs/>
          <w:szCs w:val="24"/>
        </w:rPr>
        <w:t>311</w:t>
      </w:r>
      <w:r w:rsidR="00E330EE">
        <w:rPr>
          <w:bCs/>
          <w:szCs w:val="24"/>
        </w:rPr>
        <w:t xml:space="preserve"> </w:t>
      </w:r>
      <w:r>
        <w:rPr>
          <w:bCs/>
          <w:szCs w:val="24"/>
        </w:rPr>
        <w:t xml:space="preserve">Kč, patří </w:t>
      </w:r>
      <w:r w:rsidR="00561837">
        <w:rPr>
          <w:bCs/>
          <w:szCs w:val="24"/>
        </w:rPr>
        <w:t>areálu dopravního terminálu,</w:t>
      </w:r>
      <w:r w:rsidR="008A553C">
        <w:rPr>
          <w:bCs/>
          <w:szCs w:val="24"/>
        </w:rPr>
        <w:t xml:space="preserve"> </w:t>
      </w:r>
      <w:r w:rsidR="00561837">
        <w:rPr>
          <w:bCs/>
          <w:szCs w:val="24"/>
        </w:rPr>
        <w:t>který byl uveden do provozu v září 2010</w:t>
      </w:r>
      <w:r w:rsidR="007230B1">
        <w:rPr>
          <w:bCs/>
          <w:szCs w:val="24"/>
        </w:rPr>
        <w:t>.</w:t>
      </w:r>
      <w:r w:rsidR="009C6E35">
        <w:rPr>
          <w:bCs/>
          <w:szCs w:val="24"/>
        </w:rPr>
        <w:t xml:space="preserve"> </w:t>
      </w:r>
      <w:r>
        <w:rPr>
          <w:bCs/>
          <w:szCs w:val="24"/>
        </w:rPr>
        <w:t>U právního subjektu města</w:t>
      </w:r>
      <w:r w:rsidR="00250802">
        <w:rPr>
          <w:bCs/>
          <w:szCs w:val="24"/>
        </w:rPr>
        <w:t xml:space="preserve"> a připojištěných</w:t>
      </w:r>
      <w:r w:rsidR="008A553C">
        <w:rPr>
          <w:bCs/>
          <w:szCs w:val="24"/>
        </w:rPr>
        <w:t xml:space="preserve"> </w:t>
      </w:r>
      <w:r w:rsidR="00250802">
        <w:rPr>
          <w:bCs/>
          <w:szCs w:val="24"/>
        </w:rPr>
        <w:t>organizacích</w:t>
      </w:r>
      <w:r w:rsidR="008A553C">
        <w:rPr>
          <w:bCs/>
          <w:szCs w:val="24"/>
        </w:rPr>
        <w:t xml:space="preserve"> </w:t>
      </w:r>
      <w:r>
        <w:rPr>
          <w:bCs/>
          <w:szCs w:val="24"/>
        </w:rPr>
        <w:t>není prováděna nebezpečná pracovní činnost a nejsou používány nebezpečné technologie. Jde především o činnost administrativního charakteru</w:t>
      </w:r>
      <w:r w:rsidR="00250802">
        <w:rPr>
          <w:bCs/>
          <w:szCs w:val="24"/>
        </w:rPr>
        <w:t>, školství</w:t>
      </w:r>
      <w:r w:rsidR="0061208D">
        <w:rPr>
          <w:bCs/>
          <w:szCs w:val="24"/>
        </w:rPr>
        <w:t xml:space="preserve"> a výchovu</w:t>
      </w:r>
      <w:r w:rsidR="003A63EB">
        <w:rPr>
          <w:bCs/>
          <w:szCs w:val="24"/>
        </w:rPr>
        <w:t xml:space="preserve"> mládeže</w:t>
      </w:r>
      <w:r>
        <w:rPr>
          <w:bCs/>
          <w:szCs w:val="24"/>
        </w:rPr>
        <w:t xml:space="preserve"> a</w:t>
      </w:r>
      <w:r w:rsidR="003A63EB">
        <w:rPr>
          <w:bCs/>
          <w:szCs w:val="24"/>
        </w:rPr>
        <w:t xml:space="preserve"> případně</w:t>
      </w:r>
      <w:r>
        <w:rPr>
          <w:bCs/>
          <w:szCs w:val="24"/>
        </w:rPr>
        <w:t xml:space="preserve"> používání vyhrazených technických zařízení. Činnosti prováděné </w:t>
      </w:r>
      <w:r w:rsidR="004D09C5">
        <w:rPr>
          <w:bCs/>
          <w:szCs w:val="24"/>
        </w:rPr>
        <w:t xml:space="preserve">v právním subjektu města </w:t>
      </w:r>
      <w:r w:rsidR="009C6E35">
        <w:rPr>
          <w:bCs/>
          <w:szCs w:val="24"/>
        </w:rPr>
        <w:t>Česká</w:t>
      </w:r>
      <w:r w:rsidR="004D09C5">
        <w:rPr>
          <w:bCs/>
          <w:szCs w:val="24"/>
        </w:rPr>
        <w:t xml:space="preserve"> Třebová</w:t>
      </w:r>
      <w:r w:rsidR="00250802">
        <w:rPr>
          <w:bCs/>
          <w:szCs w:val="24"/>
        </w:rPr>
        <w:t xml:space="preserve"> a připojištěných organizacích</w:t>
      </w:r>
      <w:r w:rsidR="008A553C">
        <w:rPr>
          <w:bCs/>
          <w:szCs w:val="24"/>
        </w:rPr>
        <w:t xml:space="preserve"> </w:t>
      </w:r>
      <w:r>
        <w:rPr>
          <w:bCs/>
          <w:szCs w:val="24"/>
        </w:rPr>
        <w:t>jsou bezpečné. Vznik požáru a jiné škodní události lze především předpokládat při selhání lidského činitele a zanedbání kontrol a revizí na technických zařízeních. Musí se důsledně dbát a pravidelně provádět revize vyhrazeného technického zařízení dle závazků a doporučení ČSN.</w:t>
      </w: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</w:p>
    <w:p w:rsidR="00FE4619" w:rsidRDefault="00FE4619" w:rsidP="0017271C">
      <w:pPr>
        <w:tabs>
          <w:tab w:val="right" w:pos="180"/>
        </w:tabs>
        <w:jc w:val="both"/>
        <w:outlineLvl w:val="0"/>
        <w:rPr>
          <w:bCs/>
          <w:szCs w:val="24"/>
        </w:rPr>
      </w:pPr>
      <w:r w:rsidRPr="00775214">
        <w:rPr>
          <w:b/>
          <w:bCs/>
          <w:szCs w:val="24"/>
        </w:rPr>
        <w:t>Stavební konstrukce:</w:t>
      </w: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Začlenění objektů dle hořlavosti stavebních hmot, ČSN 73 0802, 73 0804</w:t>
      </w:r>
    </w:p>
    <w:p w:rsidR="0017271C" w:rsidRDefault="00FE4619" w:rsidP="0017271C">
      <w:pPr>
        <w:tabs>
          <w:tab w:val="right" w:pos="180"/>
        </w:tabs>
        <w:jc w:val="both"/>
        <w:rPr>
          <w:bCs/>
          <w:szCs w:val="24"/>
        </w:rPr>
      </w:pPr>
      <w:r w:rsidRPr="00AE2549">
        <w:rPr>
          <w:bCs/>
          <w:szCs w:val="24"/>
        </w:rPr>
        <w:t>1.</w:t>
      </w:r>
      <w:r>
        <w:rPr>
          <w:bCs/>
          <w:szCs w:val="24"/>
        </w:rPr>
        <w:t xml:space="preserve"> skupina – typ </w:t>
      </w:r>
      <w:r w:rsidR="0017271C">
        <w:rPr>
          <w:bCs/>
          <w:szCs w:val="24"/>
        </w:rPr>
        <w:t xml:space="preserve">D1 nehořlavé </w:t>
      </w:r>
    </w:p>
    <w:p w:rsidR="00FE4619" w:rsidRDefault="00FE4619" w:rsidP="0017271C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t>2. skupina –</w:t>
      </w:r>
      <w:r w:rsidR="0017271C">
        <w:rPr>
          <w:bCs/>
          <w:szCs w:val="24"/>
        </w:rPr>
        <w:t xml:space="preserve"> typ</w:t>
      </w:r>
      <w:r>
        <w:rPr>
          <w:bCs/>
          <w:szCs w:val="24"/>
        </w:rPr>
        <w:t xml:space="preserve"> </w:t>
      </w:r>
      <w:r w:rsidR="0017271C">
        <w:rPr>
          <w:bCs/>
          <w:szCs w:val="24"/>
        </w:rPr>
        <w:t xml:space="preserve">D2 smíšené </w:t>
      </w:r>
      <w:r>
        <w:rPr>
          <w:bCs/>
          <w:szCs w:val="24"/>
        </w:rPr>
        <w:t xml:space="preserve"> </w:t>
      </w:r>
    </w:p>
    <w:p w:rsidR="00FE4619" w:rsidRDefault="00FE4619" w:rsidP="0017271C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t>3. skupina – typ D3 hořlavé</w:t>
      </w:r>
    </w:p>
    <w:p w:rsidR="0017271C" w:rsidRDefault="0017271C" w:rsidP="0017271C">
      <w:pPr>
        <w:tabs>
          <w:tab w:val="right" w:pos="180"/>
        </w:tabs>
        <w:jc w:val="both"/>
        <w:rPr>
          <w:bCs/>
          <w:szCs w:val="24"/>
        </w:rPr>
      </w:pPr>
    </w:p>
    <w:p w:rsidR="0017271C" w:rsidRDefault="00FE4619" w:rsidP="0017271C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tab/>
        <w:t xml:space="preserve">    Převažuje typ D1, D2, který obsahuje nehořlavé a částečně hořlavé stavební součásti stavebních konstrukcí. Dle článku 4.6.3, ČSN 73 0804 jde o stavební konstrukce, které nezvyšují v požadované době požární odolnosti intenzitu požáru. Ve všech objektech nejsou zabudovány požární uzávěry a dělení do požárních úseků neodpovídá současným ustanovením požárních stavebních norem. </w:t>
      </w:r>
    </w:p>
    <w:p w:rsidR="00FE4619" w:rsidRDefault="00FE4619" w:rsidP="0017271C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t xml:space="preserve"> U objektů</w:t>
      </w:r>
      <w:r w:rsidR="008A553C">
        <w:rPr>
          <w:bCs/>
          <w:szCs w:val="24"/>
        </w:rPr>
        <w:t xml:space="preserve">, </w:t>
      </w:r>
      <w:r>
        <w:rPr>
          <w:bCs/>
          <w:szCs w:val="24"/>
        </w:rPr>
        <w:t xml:space="preserve">které nejsou samostatně umístěny, v řadové zástavbě města je možný přenos požáru při příznivých klimatických podmínkách. Jde především o část města v nejstarší zástavbě </w:t>
      </w:r>
      <w:r w:rsidR="00DD165F">
        <w:rPr>
          <w:bCs/>
          <w:szCs w:val="24"/>
        </w:rPr>
        <w:t xml:space="preserve">na Starém </w:t>
      </w:r>
      <w:r>
        <w:rPr>
          <w:bCs/>
          <w:szCs w:val="24"/>
        </w:rPr>
        <w:t xml:space="preserve">náměstí </w:t>
      </w:r>
      <w:r w:rsidR="002A2CF1">
        <w:rPr>
          <w:bCs/>
          <w:szCs w:val="24"/>
        </w:rPr>
        <w:t>a okolní</w:t>
      </w:r>
      <w:r>
        <w:rPr>
          <w:bCs/>
          <w:szCs w:val="24"/>
        </w:rPr>
        <w:t xml:space="preserve"> ulic</w:t>
      </w:r>
      <w:r w:rsidR="002A2CF1">
        <w:rPr>
          <w:bCs/>
          <w:szCs w:val="24"/>
        </w:rPr>
        <w:t>e</w:t>
      </w:r>
      <w:r>
        <w:rPr>
          <w:bCs/>
          <w:szCs w:val="24"/>
        </w:rPr>
        <w:t>, kde objekty na sebe navazují v řadové zástavbě.</w:t>
      </w:r>
    </w:p>
    <w:p w:rsidR="00FE4619" w:rsidRPr="00775214" w:rsidRDefault="00FE4619" w:rsidP="0017271C">
      <w:pPr>
        <w:tabs>
          <w:tab w:val="right" w:pos="180"/>
        </w:tabs>
        <w:jc w:val="both"/>
        <w:outlineLvl w:val="0"/>
        <w:rPr>
          <w:b/>
          <w:bCs/>
          <w:szCs w:val="24"/>
        </w:rPr>
      </w:pPr>
      <w:r w:rsidRPr="00775214">
        <w:rPr>
          <w:b/>
          <w:bCs/>
          <w:szCs w:val="24"/>
        </w:rPr>
        <w:t>Stanovení rizik:</w:t>
      </w: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</w:r>
      <w:r>
        <w:rPr>
          <w:bCs/>
          <w:szCs w:val="24"/>
        </w:rPr>
        <w:tab/>
        <w:t>Z tak zvaných vnitřních rizik jde především o riziko požáru, výbuchu plynu ve směsi se vzduchem při zvýšené koncentraci při jeho úniku z technologie plynových kotelen a plynových za</w:t>
      </w:r>
      <w:r w:rsidR="00DB7F8A">
        <w:rPr>
          <w:bCs/>
          <w:szCs w:val="24"/>
        </w:rPr>
        <w:t>řízení bytových domů.</w:t>
      </w:r>
      <w:r w:rsidR="007230B1">
        <w:rPr>
          <w:bCs/>
          <w:szCs w:val="24"/>
        </w:rPr>
        <w:t xml:space="preserve"> Vzhledem k zimnímu stadionu může dojít k ohrožení obyvatelstva toxickými zplodinami amoniak</w:t>
      </w:r>
      <w:r w:rsidR="0017271C">
        <w:rPr>
          <w:bCs/>
          <w:szCs w:val="24"/>
        </w:rPr>
        <w:t>u</w:t>
      </w:r>
      <w:r w:rsidR="007230B1">
        <w:rPr>
          <w:bCs/>
          <w:szCs w:val="24"/>
        </w:rPr>
        <w:t xml:space="preserve"> a chlorem v plynném stavu, které jsou jako media používány v chladícím zařízení zimního stadionu. Uvedená rizika </w:t>
      </w:r>
      <w:r w:rsidR="00E34A0C">
        <w:rPr>
          <w:bCs/>
          <w:szCs w:val="24"/>
        </w:rPr>
        <w:t>jsou</w:t>
      </w:r>
      <w:r w:rsidR="007230B1">
        <w:rPr>
          <w:bCs/>
          <w:szCs w:val="24"/>
        </w:rPr>
        <w:t xml:space="preserve"> eliminov</w:t>
      </w:r>
      <w:r w:rsidR="00E34A0C">
        <w:rPr>
          <w:bCs/>
          <w:szCs w:val="24"/>
        </w:rPr>
        <w:t>ána</w:t>
      </w:r>
      <w:r w:rsidR="007230B1">
        <w:rPr>
          <w:bCs/>
          <w:szCs w:val="24"/>
        </w:rPr>
        <w:t xml:space="preserve"> důsledným prováděním preventivní činnosti ve směru provádění revizí plynového, chladícího, čistícího a elektrického zařízení. </w:t>
      </w:r>
      <w:r>
        <w:rPr>
          <w:bCs/>
          <w:szCs w:val="24"/>
        </w:rPr>
        <w:t>Osvětou zaměstnanců a obyvatelstva ve směru předcházení vzniku požáru a jiných nebezpečných situací, tak aby nedocházelo k selhání lidského faktoru při zacházení s vyhrazeným technickým zařízením (plynovými a elektrickými spotřebiči) při jejich používání.</w:t>
      </w:r>
    </w:p>
    <w:p w:rsidR="00FE4619" w:rsidRDefault="00FE4619" w:rsidP="0017271C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FE4619" w:rsidRDefault="00FE4619" w:rsidP="0017271C">
      <w:pPr>
        <w:tabs>
          <w:tab w:val="right" w:pos="180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Město vlastní objekty, kde je prováděna činnost skladování tiskovin (knihovna, archiv </w:t>
      </w:r>
      <w:r w:rsidR="0017271C">
        <w:rPr>
          <w:bCs/>
          <w:szCs w:val="24"/>
        </w:rPr>
        <w:t xml:space="preserve">apod.) a </w:t>
      </w:r>
      <w:r>
        <w:rPr>
          <w:bCs/>
          <w:szCs w:val="24"/>
        </w:rPr>
        <w:t>vlastní objekty, kde dochází ke zvýšenému shromažďování většího počtu osob.</w:t>
      </w:r>
    </w:p>
    <w:p w:rsidR="0017271C" w:rsidRDefault="0017271C" w:rsidP="0017271C">
      <w:pPr>
        <w:tabs>
          <w:tab w:val="right" w:pos="180"/>
        </w:tabs>
        <w:jc w:val="both"/>
        <w:rPr>
          <w:bCs/>
          <w:szCs w:val="24"/>
        </w:rPr>
      </w:pPr>
    </w:p>
    <w:p w:rsidR="00FE4619" w:rsidRPr="0017271C" w:rsidRDefault="00FE4619" w:rsidP="00FE4619">
      <w:pPr>
        <w:tabs>
          <w:tab w:val="right" w:pos="180"/>
        </w:tabs>
        <w:jc w:val="both"/>
        <w:rPr>
          <w:b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17271C">
        <w:rPr>
          <w:b/>
          <w:szCs w:val="24"/>
        </w:rPr>
        <w:t xml:space="preserve">U právního subjektu města není prováděna nebezpečná pracovní činnost a nejsou </w:t>
      </w:r>
      <w:r w:rsidRPr="0061208D">
        <w:rPr>
          <w:b/>
          <w:szCs w:val="24"/>
        </w:rPr>
        <w:t>používány nebezpečné technologie. Jde především o činnosti administrativního charakteru</w:t>
      </w:r>
      <w:r w:rsidR="0061208D" w:rsidRPr="0061208D">
        <w:rPr>
          <w:b/>
          <w:bCs/>
          <w:szCs w:val="24"/>
        </w:rPr>
        <w:t>, školství a výchovu mládeže a případně</w:t>
      </w:r>
      <w:r w:rsidRPr="0061208D">
        <w:rPr>
          <w:b/>
          <w:szCs w:val="24"/>
        </w:rPr>
        <w:t xml:space="preserve"> používání vyhrazených technických</w:t>
      </w:r>
      <w:r w:rsidRPr="0017271C">
        <w:rPr>
          <w:b/>
          <w:szCs w:val="24"/>
        </w:rPr>
        <w:t xml:space="preserve"> zařízení.</w:t>
      </w:r>
    </w:p>
    <w:p w:rsidR="00FE4619" w:rsidRPr="0017271C" w:rsidRDefault="00FE4619" w:rsidP="00FE4619">
      <w:pPr>
        <w:tabs>
          <w:tab w:val="right" w:pos="180"/>
        </w:tabs>
        <w:jc w:val="both"/>
        <w:rPr>
          <w:b/>
          <w:szCs w:val="24"/>
        </w:rPr>
      </w:pP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</w:p>
    <w:p w:rsidR="00FE4619" w:rsidRDefault="00FE4619" w:rsidP="00FE4619">
      <w:pPr>
        <w:tabs>
          <w:tab w:val="right" w:pos="180"/>
        </w:tabs>
        <w:jc w:val="both"/>
        <w:rPr>
          <w:bCs/>
          <w:szCs w:val="24"/>
        </w:rPr>
      </w:pPr>
    </w:p>
    <w:sectPr w:rsidR="00FE4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8D" w:rsidRDefault="00956B8D">
      <w:r>
        <w:separator/>
      </w:r>
    </w:p>
  </w:endnote>
  <w:endnote w:type="continuationSeparator" w:id="0">
    <w:p w:rsidR="00956B8D" w:rsidRDefault="0095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0" w:rsidRDefault="007640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86" w:rsidRDefault="004E1986" w:rsidP="00F34F13">
    <w:pPr>
      <w:pStyle w:val="Zpat"/>
      <w:spacing w:before="120"/>
      <w:rPr>
        <w:sz w:val="18"/>
      </w:rPr>
    </w:pPr>
    <w:r>
      <w:rPr>
        <w:sz w:val="18"/>
      </w:rPr>
      <w:t xml:space="preserve">FIPO-CZECH, s.r.o.  </w:t>
    </w:r>
    <w:r w:rsidR="00F34F13">
      <w:rPr>
        <w:sz w:val="18"/>
      </w:rPr>
      <w:t xml:space="preserve">Nádražní 1284/3 </w:t>
    </w:r>
    <w:r>
      <w:rPr>
        <w:sz w:val="18"/>
      </w:rPr>
      <w:t xml:space="preserve">    Svitavy    </w:t>
    </w:r>
    <w:proofErr w:type="spellStart"/>
    <w:r>
      <w:rPr>
        <w:sz w:val="18"/>
      </w:rPr>
      <w:t>zaps</w:t>
    </w:r>
    <w:proofErr w:type="spellEnd"/>
    <w:r>
      <w:rPr>
        <w:sz w:val="18"/>
      </w:rPr>
      <w:t xml:space="preserve">. </w:t>
    </w:r>
    <w:proofErr w:type="gramStart"/>
    <w:r>
      <w:rPr>
        <w:sz w:val="18"/>
      </w:rPr>
      <w:t>U  rejstříkového</w:t>
    </w:r>
    <w:proofErr w:type="gramEnd"/>
    <w:r>
      <w:rPr>
        <w:sz w:val="18"/>
      </w:rPr>
      <w:t xml:space="preserve"> soudu v Hradci Králové oddíl C, vložka 18385              základní jmění 1 000 000,- Kč   IČO 25976460    tel., fax. 461 530 150  e-mail   </w:t>
    </w:r>
    <w:r w:rsidR="00F34F13">
      <w:rPr>
        <w:sz w:val="18"/>
      </w:rPr>
      <w:t>sekretariat@fipo-czech.cz</w:t>
    </w:r>
    <w:r>
      <w:rPr>
        <w:sz w:val="18"/>
      </w:rPr>
      <w:t xml:space="preserve"> </w:t>
    </w:r>
  </w:p>
  <w:p w:rsidR="004E1986" w:rsidRDefault="004E19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0" w:rsidRDefault="007640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8D" w:rsidRDefault="00956B8D">
      <w:r>
        <w:separator/>
      </w:r>
    </w:p>
  </w:footnote>
  <w:footnote w:type="continuationSeparator" w:id="0">
    <w:p w:rsidR="00956B8D" w:rsidRDefault="0095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0" w:rsidRDefault="007640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0" w:rsidRDefault="007640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0" w:rsidRDefault="007640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96"/>
    <w:rsid w:val="00071F96"/>
    <w:rsid w:val="000E61DC"/>
    <w:rsid w:val="000F3B08"/>
    <w:rsid w:val="0017271C"/>
    <w:rsid w:val="001A4260"/>
    <w:rsid w:val="001F177F"/>
    <w:rsid w:val="00232DDA"/>
    <w:rsid w:val="00250802"/>
    <w:rsid w:val="002A2CF1"/>
    <w:rsid w:val="00364AC0"/>
    <w:rsid w:val="003745C8"/>
    <w:rsid w:val="003933F7"/>
    <w:rsid w:val="003A63EB"/>
    <w:rsid w:val="0040295C"/>
    <w:rsid w:val="00415171"/>
    <w:rsid w:val="0042022A"/>
    <w:rsid w:val="0044231A"/>
    <w:rsid w:val="004C3BAE"/>
    <w:rsid w:val="004D09C5"/>
    <w:rsid w:val="004E1986"/>
    <w:rsid w:val="00561837"/>
    <w:rsid w:val="005A3738"/>
    <w:rsid w:val="0061208D"/>
    <w:rsid w:val="0062454B"/>
    <w:rsid w:val="006E043B"/>
    <w:rsid w:val="007230B1"/>
    <w:rsid w:val="007640D0"/>
    <w:rsid w:val="008A553C"/>
    <w:rsid w:val="008B4393"/>
    <w:rsid w:val="008C3B5F"/>
    <w:rsid w:val="008E24E8"/>
    <w:rsid w:val="00934321"/>
    <w:rsid w:val="00956B8D"/>
    <w:rsid w:val="009749B6"/>
    <w:rsid w:val="009C6E35"/>
    <w:rsid w:val="00A72B53"/>
    <w:rsid w:val="00A7501A"/>
    <w:rsid w:val="00AA2907"/>
    <w:rsid w:val="00B02054"/>
    <w:rsid w:val="00B45884"/>
    <w:rsid w:val="00BC1A96"/>
    <w:rsid w:val="00C7052A"/>
    <w:rsid w:val="00D96830"/>
    <w:rsid w:val="00D977AF"/>
    <w:rsid w:val="00DB7F8A"/>
    <w:rsid w:val="00DD165F"/>
    <w:rsid w:val="00DF31EC"/>
    <w:rsid w:val="00DF3586"/>
    <w:rsid w:val="00E131EC"/>
    <w:rsid w:val="00E275C0"/>
    <w:rsid w:val="00E330EE"/>
    <w:rsid w:val="00E34A0C"/>
    <w:rsid w:val="00E4424F"/>
    <w:rsid w:val="00F15336"/>
    <w:rsid w:val="00F34F13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61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151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5171"/>
    <w:pPr>
      <w:tabs>
        <w:tab w:val="center" w:pos="4536"/>
        <w:tab w:val="right" w:pos="9072"/>
      </w:tabs>
    </w:pPr>
  </w:style>
  <w:style w:type="character" w:styleId="Hypertextovodkaz">
    <w:name w:val="Hyperlink"/>
    <w:rsid w:val="008B4393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17271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mailto:alamar@fipo-czech.cz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2020-05-26T10:32:00Z</dcterms:created>
  <dcterms:modified xsi:type="dcterms:W3CDTF">2020-05-26T10:32:00Z</dcterms:modified>
</cp:coreProperties>
</file>