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220A" w:rsidRDefault="00DB220A">
      <w:pPr>
        <w:rPr>
          <w:b/>
          <w:color w:val="000000"/>
          <w:sz w:val="28"/>
          <w:u w:val="single"/>
        </w:rPr>
      </w:pPr>
      <w:r>
        <w:rPr>
          <w:color w:val="000000"/>
          <w:sz w:val="28"/>
        </w:rPr>
        <w:t xml:space="preserve">      </w:t>
      </w:r>
    </w:p>
    <w:p w:rsidR="00DB220A" w:rsidRDefault="00DB220A">
      <w:pPr>
        <w:pStyle w:val="Zkladntext21"/>
        <w:rPr>
          <w:b/>
          <w:color w:val="000000"/>
          <w:sz w:val="28"/>
          <w:u w:val="single"/>
        </w:rPr>
      </w:pPr>
    </w:p>
    <w:p w:rsidR="00DB220A" w:rsidRDefault="00DB220A">
      <w:pPr>
        <w:pStyle w:val="Zkladntext21"/>
        <w:rPr>
          <w:b/>
          <w:color w:val="000000"/>
          <w:sz w:val="28"/>
          <w:u w:val="single"/>
        </w:rPr>
      </w:pPr>
    </w:p>
    <w:p w:rsidR="00DB220A" w:rsidRDefault="00DB220A">
      <w:pPr>
        <w:pStyle w:val="Zkladntext21"/>
        <w:rPr>
          <w:b/>
          <w:color w:val="000000"/>
          <w:sz w:val="28"/>
          <w:u w:val="single"/>
        </w:rPr>
      </w:pPr>
    </w:p>
    <w:p w:rsidR="00DB220A" w:rsidRDefault="00DB220A">
      <w:pPr>
        <w:pStyle w:val="Zkladntext21"/>
        <w:ind w:firstLine="720"/>
        <w:rPr>
          <w:color w:val="000000"/>
          <w:sz w:val="28"/>
        </w:rPr>
      </w:pPr>
      <w:proofErr w:type="gramStart"/>
      <w:r>
        <w:rPr>
          <w:b/>
          <w:color w:val="000000"/>
          <w:sz w:val="28"/>
          <w:u w:val="single"/>
        </w:rPr>
        <w:t>POŽÁRNĚ  BEZPEČNOSTNÍ</w:t>
      </w:r>
      <w:proofErr w:type="gramEnd"/>
      <w:r>
        <w:rPr>
          <w:b/>
          <w:color w:val="000000"/>
          <w:sz w:val="28"/>
          <w:u w:val="single"/>
        </w:rPr>
        <w:t xml:space="preserve">  ŘEŠENÍ  STAVBY </w:t>
      </w:r>
      <w:r>
        <w:rPr>
          <w:color w:val="000000"/>
        </w:rPr>
        <w:t xml:space="preserve">     </w:t>
      </w: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pStyle w:val="Zkladntext21"/>
        <w:rPr>
          <w:color w:val="000000"/>
          <w:sz w:val="28"/>
        </w:rPr>
      </w:pPr>
    </w:p>
    <w:p w:rsidR="00DB220A" w:rsidRDefault="00DB220A">
      <w:pPr>
        <w:rPr>
          <w:color w:val="000000"/>
          <w:sz w:val="28"/>
        </w:rPr>
      </w:pPr>
    </w:p>
    <w:p w:rsidR="00DB220A" w:rsidRDefault="00DB220A">
      <w:pPr>
        <w:rPr>
          <w:color w:val="000000"/>
          <w:sz w:val="28"/>
        </w:rPr>
      </w:pPr>
    </w:p>
    <w:p w:rsidR="00DB220A" w:rsidRDefault="00DB220A">
      <w:pPr>
        <w:pStyle w:val="popis"/>
        <w:tabs>
          <w:tab w:val="left" w:pos="2880"/>
          <w:tab w:val="left" w:pos="3240"/>
        </w:tabs>
        <w:spacing w:before="120" w:after="120"/>
        <w:ind w:right="-652"/>
      </w:pPr>
      <w:r>
        <w:rPr>
          <w:b w:val="0"/>
        </w:rPr>
        <w:t xml:space="preserve">Název </w:t>
      </w:r>
      <w:proofErr w:type="gramStart"/>
      <w:r>
        <w:rPr>
          <w:b w:val="0"/>
        </w:rPr>
        <w:t>stavby               :      P</w:t>
      </w:r>
      <w:r>
        <w:rPr>
          <w:b w:val="0"/>
          <w:sz w:val="22"/>
          <w:szCs w:val="22"/>
        </w:rPr>
        <w:t>odzemní</w:t>
      </w:r>
      <w:proofErr w:type="gramEnd"/>
      <w:r>
        <w:rPr>
          <w:b w:val="0"/>
          <w:sz w:val="22"/>
          <w:szCs w:val="22"/>
        </w:rPr>
        <w:t xml:space="preserve"> kontejnery Česká Třebová – lokalita Trávník</w:t>
      </w:r>
    </w:p>
    <w:p w:rsidR="00DB220A" w:rsidRDefault="00DB220A">
      <w:proofErr w:type="gramStart"/>
      <w:r>
        <w:t>Místo                           :       parcelní</w:t>
      </w:r>
      <w:proofErr w:type="gramEnd"/>
      <w:r>
        <w:t xml:space="preserve"> číslo 222</w:t>
      </w:r>
      <w:r>
        <w:rPr>
          <w:sz w:val="22"/>
          <w:szCs w:val="22"/>
        </w:rPr>
        <w:t>/6, katastrální území Česká Třebová</w:t>
      </w:r>
    </w:p>
    <w:p w:rsidR="00DB220A" w:rsidRDefault="00DB220A"/>
    <w:p w:rsidR="00DB220A" w:rsidRDefault="00DB220A">
      <w:pPr>
        <w:rPr>
          <w:sz w:val="22"/>
          <w:szCs w:val="22"/>
        </w:rPr>
      </w:pPr>
      <w:r>
        <w:rPr>
          <w:szCs w:val="20"/>
        </w:rPr>
        <w:t>Investor</w:t>
      </w:r>
      <w:r>
        <w:rPr>
          <w:szCs w:val="20"/>
        </w:rPr>
        <w:tab/>
      </w:r>
      <w:r>
        <w:rPr>
          <w:szCs w:val="20"/>
        </w:rPr>
        <w:tab/>
        <w:t xml:space="preserve">:       </w:t>
      </w:r>
      <w:r>
        <w:rPr>
          <w:sz w:val="22"/>
          <w:szCs w:val="22"/>
        </w:rPr>
        <w:t xml:space="preserve">Město Česká Třebová, </w:t>
      </w:r>
    </w:p>
    <w:p w:rsidR="00DB220A" w:rsidRDefault="00DB220A">
      <w:pPr>
        <w:ind w:left="1418" w:firstLine="709"/>
        <w:rPr>
          <w:sz w:val="22"/>
          <w:szCs w:val="22"/>
        </w:rPr>
      </w:pPr>
      <w:r>
        <w:rPr>
          <w:sz w:val="22"/>
          <w:szCs w:val="22"/>
        </w:rPr>
        <w:t xml:space="preserve">         Se sídlem: Staré náměstí 78, 560 02 Česká Třebová 2</w:t>
      </w:r>
    </w:p>
    <w:p w:rsidR="00DB220A" w:rsidRDefault="00DB220A">
      <w:pPr>
        <w:ind w:left="720"/>
        <w:rPr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IČ: 002 78 653</w:t>
      </w:r>
      <w:r>
        <w:rPr>
          <w:sz w:val="22"/>
          <w:szCs w:val="22"/>
        </w:rPr>
        <w:tab/>
        <w:t>DIČ: CZ00278653</w:t>
      </w:r>
    </w:p>
    <w:p w:rsidR="00DB220A" w:rsidRDefault="00DB220A">
      <w:pPr>
        <w:rPr>
          <w:szCs w:val="20"/>
        </w:rPr>
      </w:pPr>
    </w:p>
    <w:p w:rsidR="00DB220A" w:rsidRDefault="00DB220A">
      <w:pPr>
        <w:rPr>
          <w:szCs w:val="20"/>
        </w:rPr>
      </w:pPr>
      <w:proofErr w:type="gramStart"/>
      <w:r>
        <w:rPr>
          <w:szCs w:val="20"/>
        </w:rPr>
        <w:t>Projektant                   :        OPTIMA</w:t>
      </w:r>
      <w:proofErr w:type="gramEnd"/>
      <w:r>
        <w:rPr>
          <w:szCs w:val="20"/>
        </w:rPr>
        <w:t xml:space="preserve"> spol. s r.o.</w:t>
      </w:r>
    </w:p>
    <w:p w:rsidR="00DB220A" w:rsidRDefault="00DB220A">
      <w:pPr>
        <w:rPr>
          <w:szCs w:val="20"/>
        </w:rPr>
      </w:pPr>
      <w:r>
        <w:rPr>
          <w:szCs w:val="20"/>
        </w:rPr>
        <w:t xml:space="preserve">                                            Projektová, inženýrská a stavební činnost</w:t>
      </w:r>
    </w:p>
    <w:p w:rsidR="00DB220A" w:rsidRDefault="00DB220A">
      <w:pPr>
        <w:rPr>
          <w:szCs w:val="20"/>
        </w:rPr>
      </w:pPr>
      <w:r>
        <w:rPr>
          <w:szCs w:val="20"/>
        </w:rPr>
        <w:t xml:space="preserve">                                            Žižkova </w:t>
      </w:r>
      <w:proofErr w:type="gramStart"/>
      <w:r>
        <w:rPr>
          <w:szCs w:val="20"/>
        </w:rPr>
        <w:t>738,  566 01</w:t>
      </w:r>
      <w:proofErr w:type="gramEnd"/>
      <w:r>
        <w:rPr>
          <w:szCs w:val="20"/>
        </w:rPr>
        <w:t xml:space="preserve">  VYSOKÉ  MÝTO</w:t>
      </w:r>
    </w:p>
    <w:p w:rsidR="00DB220A" w:rsidRDefault="00DB220A">
      <w:pPr>
        <w:rPr>
          <w:szCs w:val="20"/>
          <w:lang w:val="en-US"/>
        </w:rPr>
      </w:pPr>
      <w:r>
        <w:rPr>
          <w:szCs w:val="20"/>
        </w:rPr>
        <w:t xml:space="preserve">                                            e-mail:  </w:t>
      </w:r>
      <w:hyperlink r:id="rId7" w:history="1">
        <w:r>
          <w:rPr>
            <w:rStyle w:val="Hypertextovodkaz"/>
            <w:szCs w:val="20"/>
          </w:rPr>
          <w:t>info</w:t>
        </w:r>
        <w:r>
          <w:rPr>
            <w:rStyle w:val="Hypertextovodkaz"/>
            <w:szCs w:val="20"/>
            <w:lang w:val="en-US"/>
          </w:rPr>
          <w:t>@optima-vm.cz</w:t>
        </w:r>
      </w:hyperlink>
    </w:p>
    <w:p w:rsidR="00DB220A" w:rsidRDefault="00DB220A">
      <w:pPr>
        <w:widowControl w:val="0"/>
        <w:tabs>
          <w:tab w:val="left" w:pos="709"/>
        </w:tabs>
        <w:autoSpaceDE w:val="0"/>
        <w:ind w:left="1068"/>
        <w:jc w:val="both"/>
        <w:rPr>
          <w:szCs w:val="20"/>
          <w:lang w:val="en-US"/>
        </w:rPr>
      </w:pPr>
      <w:r>
        <w:rPr>
          <w:szCs w:val="20"/>
          <w:lang w:val="en-US"/>
        </w:rPr>
        <w:t xml:space="preserve">                          </w:t>
      </w:r>
      <w:r>
        <w:rPr>
          <w:sz w:val="22"/>
          <w:szCs w:val="22"/>
        </w:rPr>
        <w:t>Ing. Jan Shejbal, ČKAIT – 0701429</w:t>
      </w:r>
    </w:p>
    <w:p w:rsidR="00DB220A" w:rsidRDefault="00DB220A">
      <w:pPr>
        <w:rPr>
          <w:szCs w:val="20"/>
          <w:lang w:val="en-US"/>
        </w:rPr>
      </w:pPr>
    </w:p>
    <w:p w:rsidR="00DB220A" w:rsidRDefault="00DB220A">
      <w:pPr>
        <w:rPr>
          <w:b/>
          <w:color w:val="000000"/>
          <w:u w:val="single"/>
        </w:rPr>
      </w:pPr>
      <w:proofErr w:type="gramStart"/>
      <w:r>
        <w:rPr>
          <w:szCs w:val="20"/>
        </w:rPr>
        <w:t>Dokumentace               :      pro</w:t>
      </w:r>
      <w:proofErr w:type="gramEnd"/>
      <w:r>
        <w:rPr>
          <w:szCs w:val="20"/>
        </w:rPr>
        <w:t xml:space="preserve"> územní a stavební řízení</w:t>
      </w:r>
    </w:p>
    <w:p w:rsidR="00DB220A" w:rsidRDefault="00DB220A">
      <w:pPr>
        <w:pStyle w:val="Zkladntext21"/>
        <w:spacing w:line="240" w:lineRule="auto"/>
        <w:rPr>
          <w:color w:val="000000"/>
        </w:rPr>
      </w:pPr>
      <w:r>
        <w:rPr>
          <w:b/>
          <w:color w:val="000000"/>
          <w:u w:val="single"/>
        </w:rPr>
        <w:lastRenderedPageBreak/>
        <w:t>A. Seznam použitých podkladů</w:t>
      </w:r>
    </w:p>
    <w:p w:rsidR="00DB220A" w:rsidRDefault="00DB220A">
      <w:pPr>
        <w:pStyle w:val="Zkladntext21"/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Pro posouzení požární bezpečnosti stavby byla použita dokumentace zpracovaná firmou Optima spol. s r.o., Žižkova 738, 566 01 Vysoké Mýto. </w:t>
      </w:r>
    </w:p>
    <w:p w:rsidR="00DB220A" w:rsidRDefault="00DB220A">
      <w:pPr>
        <w:pStyle w:val="Zkladntext21"/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Posouzení je provedeno </w:t>
      </w:r>
      <w:proofErr w:type="gramStart"/>
      <w:r>
        <w:rPr>
          <w:color w:val="000000"/>
        </w:rPr>
        <w:t>dle :</w:t>
      </w:r>
      <w:proofErr w:type="gramEnd"/>
    </w:p>
    <w:p w:rsidR="00DB220A" w:rsidRDefault="00DB220A">
      <w:pPr>
        <w:pStyle w:val="Zkladntext21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73 0802     Požární</w:t>
      </w:r>
      <w:proofErr w:type="gramEnd"/>
      <w:r>
        <w:rPr>
          <w:color w:val="000000"/>
        </w:rPr>
        <w:t xml:space="preserve"> bezpečnost staveb - Nevýrobní objekty</w:t>
      </w:r>
    </w:p>
    <w:p w:rsidR="009A4C55" w:rsidRDefault="009A4C55">
      <w:pPr>
        <w:pStyle w:val="Zkladntext21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73 0804     Požární</w:t>
      </w:r>
      <w:proofErr w:type="gramEnd"/>
      <w:r>
        <w:rPr>
          <w:color w:val="000000"/>
        </w:rPr>
        <w:t xml:space="preserve"> bezpečnost staveb – Výrobní objekty</w:t>
      </w:r>
    </w:p>
    <w:p w:rsidR="00DB220A" w:rsidRDefault="00DB220A">
      <w:pPr>
        <w:pStyle w:val="Zkladntext21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vyhl</w:t>
      </w:r>
      <w:proofErr w:type="spellEnd"/>
      <w:r>
        <w:rPr>
          <w:color w:val="000000"/>
        </w:rPr>
        <w:t>. č 23/2008, č.268/2011 a souvisejících norem a předpisů.</w:t>
      </w:r>
    </w:p>
    <w:p w:rsidR="00DB220A" w:rsidRDefault="00DB220A">
      <w:pPr>
        <w:pStyle w:val="Zkladntext21"/>
        <w:spacing w:after="0" w:line="240" w:lineRule="auto"/>
        <w:jc w:val="both"/>
        <w:rPr>
          <w:color w:val="000000"/>
        </w:rPr>
      </w:pPr>
    </w:p>
    <w:p w:rsidR="00DB220A" w:rsidRDefault="00DB220A">
      <w:pPr>
        <w:pStyle w:val="Zkladntext21"/>
        <w:spacing w:line="240" w:lineRule="auto"/>
      </w:pPr>
      <w:r>
        <w:rPr>
          <w:b/>
          <w:u w:val="single"/>
        </w:rPr>
        <w:t>B. Stručný popis stavby, umístění stavby</w:t>
      </w:r>
    </w:p>
    <w:p w:rsidR="00DB220A" w:rsidRDefault="00DB220A">
      <w:pPr>
        <w:tabs>
          <w:tab w:val="left" w:pos="993"/>
        </w:tabs>
        <w:jc w:val="both"/>
      </w:pPr>
      <w:r>
        <w:t>Dokumentace řeší</w:t>
      </w:r>
      <w:r>
        <w:rPr>
          <w:sz w:val="22"/>
          <w:szCs w:val="22"/>
        </w:rPr>
        <w:t xml:space="preserve"> umístění podzemních kontejnerů na tříděný odpad do stávající zpevněné plochy v ulici Václavská v České Třebové, doposud je </w:t>
      </w:r>
      <w:proofErr w:type="gramStart"/>
      <w:r>
        <w:rPr>
          <w:sz w:val="22"/>
          <w:szCs w:val="22"/>
        </w:rPr>
        <w:t>prostor  užíván</w:t>
      </w:r>
      <w:proofErr w:type="gramEnd"/>
      <w:r>
        <w:rPr>
          <w:sz w:val="22"/>
          <w:szCs w:val="22"/>
        </w:rPr>
        <w:t xml:space="preserve"> jako zpevněná plocha (jsou zde umístěny nadzemní mobilní kontejnery na tříděný odpad a nepoužívaný věšák na prádlo) </w:t>
      </w:r>
    </w:p>
    <w:p w:rsidR="00DB220A" w:rsidRDefault="00DB220A">
      <w:pPr>
        <w:jc w:val="both"/>
      </w:pPr>
    </w:p>
    <w:p w:rsidR="00DB220A" w:rsidRDefault="00DB220A">
      <w:pPr>
        <w:jc w:val="both"/>
      </w:pPr>
      <w:r>
        <w:rPr>
          <w:b/>
          <w:u w:val="single"/>
        </w:rPr>
        <w:t xml:space="preserve">C. Rozdělení stavby na stavební objekty </w:t>
      </w:r>
    </w:p>
    <w:p w:rsidR="00DB220A" w:rsidRDefault="00DB220A">
      <w:pPr>
        <w:jc w:val="both"/>
      </w:pPr>
      <w:r>
        <w:t xml:space="preserve">      </w:t>
      </w:r>
    </w:p>
    <w:p w:rsidR="00DB220A" w:rsidRDefault="00DB220A">
      <w:pPr>
        <w:jc w:val="both"/>
      </w:pPr>
      <w:r>
        <w:t xml:space="preserve">      Stavební </w:t>
      </w:r>
      <w:proofErr w:type="gramStart"/>
      <w:r>
        <w:t>objekty :</w:t>
      </w:r>
      <w:proofErr w:type="gramEnd"/>
    </w:p>
    <w:p w:rsidR="00DB220A" w:rsidRDefault="00DB220A">
      <w:pPr>
        <w:jc w:val="both"/>
      </w:pPr>
    </w:p>
    <w:p w:rsidR="00DB220A" w:rsidRDefault="00DB220A">
      <w:pPr>
        <w:spacing w:line="360" w:lineRule="auto"/>
        <w:jc w:val="both"/>
        <w:rPr>
          <w:b/>
        </w:rPr>
      </w:pPr>
      <w:r>
        <w:rPr>
          <w:b/>
        </w:rPr>
        <w:t xml:space="preserve">       Kontejnerová plocha pro 3 podzemní kontejnery</w:t>
      </w:r>
    </w:p>
    <w:p w:rsidR="00DB220A" w:rsidRDefault="00DB220A">
      <w:pPr>
        <w:jc w:val="both"/>
        <w:rPr>
          <w:b/>
        </w:rPr>
      </w:pPr>
    </w:p>
    <w:p w:rsidR="00DB220A" w:rsidRDefault="00DB220A">
      <w:pPr>
        <w:tabs>
          <w:tab w:val="left" w:pos="2835"/>
        </w:tabs>
        <w:jc w:val="both"/>
        <w:rPr>
          <w:b/>
          <w:u w:val="single"/>
        </w:rPr>
      </w:pPr>
      <w:r>
        <w:rPr>
          <w:b/>
          <w:u w:val="single"/>
        </w:rPr>
        <w:t>D. Posouzení požární bezpečnosti stavebních objektů</w:t>
      </w:r>
    </w:p>
    <w:p w:rsidR="00DB220A" w:rsidRDefault="00DB220A">
      <w:pPr>
        <w:tabs>
          <w:tab w:val="left" w:pos="2835"/>
        </w:tabs>
        <w:jc w:val="both"/>
        <w:rPr>
          <w:b/>
          <w:u w:val="single"/>
        </w:rPr>
      </w:pPr>
    </w:p>
    <w:p w:rsidR="00DB220A" w:rsidRDefault="00DB220A">
      <w:pPr>
        <w:tabs>
          <w:tab w:val="left" w:pos="0"/>
        </w:tabs>
        <w:ind w:right="-137"/>
        <w:jc w:val="both"/>
      </w:pPr>
      <w:r>
        <w:t>Kontejner s podzemní nádrží (betonovou vanou) je dodáván jako prefabrikovaný výrobek, který se osadí do předem vyhloubené jámy na podkladní vyrovnávací vrstvu (vyztužená betonová mazanina). Po osazení betonové vany se provede obsy</w:t>
      </w:r>
      <w:r w:rsidR="008D52FC">
        <w:t>p</w:t>
      </w:r>
      <w:r>
        <w:t xml:space="preserve"> betonové vany pískem hutněným po vrstvách. Dále je na betonovou vanu osazena výklopná podlaha a samotný ocelový kontejner s </w:t>
      </w:r>
      <w:proofErr w:type="spellStart"/>
      <w:r>
        <w:t>vhazovacím</w:t>
      </w:r>
      <w:proofErr w:type="spellEnd"/>
      <w:r>
        <w:t xml:space="preserve"> </w:t>
      </w:r>
      <w:proofErr w:type="gramStart"/>
      <w:r>
        <w:t xml:space="preserve">sloupcem. </w:t>
      </w:r>
      <w:proofErr w:type="gramEnd"/>
      <w:r>
        <w:t>a provede se pochozí vrstva krytu podzemní části.</w:t>
      </w:r>
    </w:p>
    <w:p w:rsidR="00DB220A" w:rsidRDefault="00DB220A">
      <w:pPr>
        <w:tabs>
          <w:tab w:val="left" w:pos="993"/>
        </w:tabs>
        <w:ind w:right="-137"/>
        <w:jc w:val="both"/>
      </w:pPr>
      <w:r>
        <w:t>Pochozí poklop bude plechový nebo z gumového granulát</w:t>
      </w:r>
      <w:r w:rsidR="008D52FC">
        <w:t>u</w:t>
      </w:r>
      <w:r>
        <w:t xml:space="preserve"> v podobném odstínu jako okolní žulová </w:t>
      </w:r>
      <w:proofErr w:type="spellStart"/>
      <w:r>
        <w:t>zádlažba</w:t>
      </w:r>
      <w:proofErr w:type="spellEnd"/>
      <w:r>
        <w:t>.</w:t>
      </w:r>
    </w:p>
    <w:p w:rsidR="00DB220A" w:rsidRDefault="00DB220A">
      <w:pPr>
        <w:ind w:right="-137"/>
        <w:jc w:val="both"/>
      </w:pPr>
      <w:r>
        <w:t xml:space="preserve">Viditelné sloupky s </w:t>
      </w:r>
      <w:proofErr w:type="spellStart"/>
      <w:r>
        <w:t>vhozovými</w:t>
      </w:r>
      <w:proofErr w:type="spellEnd"/>
      <w:r>
        <w:t xml:space="preserve"> otvory jsou plechové s nátěrem v barvě RAL (dle výběru investora).</w:t>
      </w:r>
    </w:p>
    <w:p w:rsidR="00DB220A" w:rsidRDefault="00DB220A">
      <w:pPr>
        <w:jc w:val="both"/>
      </w:pPr>
    </w:p>
    <w:p w:rsidR="00DB220A" w:rsidRDefault="00DB220A">
      <w:pPr>
        <w:tabs>
          <w:tab w:val="left" w:pos="993"/>
        </w:tabs>
        <w:rPr>
          <w:sz w:val="22"/>
          <w:szCs w:val="22"/>
        </w:rPr>
      </w:pPr>
      <w:r>
        <w:t>Základní kapacity:</w:t>
      </w:r>
    </w:p>
    <w:p w:rsidR="00DB220A" w:rsidRDefault="00DB220A">
      <w:pPr>
        <w:numPr>
          <w:ilvl w:val="0"/>
          <w:numId w:val="2"/>
        </w:numPr>
        <w:tabs>
          <w:tab w:val="left" w:pos="993"/>
        </w:tabs>
      </w:pPr>
      <w:r>
        <w:rPr>
          <w:sz w:val="22"/>
          <w:szCs w:val="22"/>
        </w:rPr>
        <w:t xml:space="preserve">3x podzemní kontejner, o objemu 1x 3m3(dvoukomorový) a 2x 5m3 (jednokomorové) </w:t>
      </w:r>
    </w:p>
    <w:p w:rsidR="00DB220A" w:rsidRDefault="00DB220A">
      <w:pPr>
        <w:numPr>
          <w:ilvl w:val="0"/>
          <w:numId w:val="2"/>
        </w:numPr>
        <w:tabs>
          <w:tab w:val="left" w:pos="1701"/>
        </w:tabs>
        <w:ind w:left="573" w:firstLine="845"/>
      </w:pPr>
      <w:r>
        <w:t xml:space="preserve">celková hmotnost kontejneru i s betonovou vanou je cca 5t (4,5t betonová                                      </w:t>
      </w:r>
    </w:p>
    <w:p w:rsidR="00DB220A" w:rsidRDefault="00DB220A">
      <w:pPr>
        <w:tabs>
          <w:tab w:val="left" w:pos="1701"/>
        </w:tabs>
        <w:ind w:left="1418"/>
      </w:pPr>
      <w:r>
        <w:t xml:space="preserve">     vana a 0,5t samotný kontejner)</w:t>
      </w:r>
    </w:p>
    <w:p w:rsidR="00DB220A" w:rsidRDefault="00DB220A">
      <w:r>
        <w:t>Provoz:</w:t>
      </w:r>
    </w:p>
    <w:p w:rsidR="00DB220A" w:rsidRDefault="00DB220A">
      <w:pPr>
        <w:tabs>
          <w:tab w:val="left" w:pos="993"/>
        </w:tabs>
        <w:jc w:val="both"/>
      </w:pPr>
      <w:r>
        <w:t>V pravidelných intervalech bude probíhat vyprazdňování kontejneru pomocí nákladního auta s jeřábovým ramenem – po zvednutí kontejneru z betonové vany dojde k uzavření výklopné podlahy pro zajištění bezpečnosti (dojde k uzavření podzemního prostoru).</w:t>
      </w:r>
    </w:p>
    <w:p w:rsidR="00DB220A" w:rsidRDefault="00DB220A">
      <w:pPr>
        <w:ind w:firstLine="708"/>
      </w:pPr>
    </w:p>
    <w:p w:rsidR="00DB220A" w:rsidRDefault="00DB220A">
      <w:pPr>
        <w:pStyle w:val="Zkladntext21"/>
        <w:spacing w:line="240" w:lineRule="auto"/>
        <w:jc w:val="both"/>
        <w:rPr>
          <w:b/>
        </w:rPr>
      </w:pPr>
      <w:r>
        <w:rPr>
          <w:b/>
        </w:rPr>
        <w:t>Kontejnerová plocha je umístěna mimo stávající přístupové komunikace, r</w:t>
      </w:r>
      <w:r>
        <w:rPr>
          <w:b/>
          <w:color w:val="000000"/>
        </w:rPr>
        <w:t xml:space="preserve">ealizace stavby nemá vliv na stávající přístupové komunikace, vjezdy a průjezdy, nástupní plochy. </w:t>
      </w:r>
    </w:p>
    <w:p w:rsidR="00895DEC" w:rsidRDefault="00DB220A">
      <w:pPr>
        <w:jc w:val="both"/>
        <w:rPr>
          <w:b/>
        </w:rPr>
      </w:pPr>
      <w:r>
        <w:rPr>
          <w:b/>
        </w:rPr>
        <w:lastRenderedPageBreak/>
        <w:t xml:space="preserve">Kontejnerové plochy jsou navrženy v dostatečné vzdálenosti od stávající </w:t>
      </w:r>
      <w:proofErr w:type="gramStart"/>
      <w:r>
        <w:rPr>
          <w:b/>
        </w:rPr>
        <w:t>zástavby  bytových</w:t>
      </w:r>
      <w:proofErr w:type="gramEnd"/>
      <w:r>
        <w:rPr>
          <w:b/>
        </w:rPr>
        <w:t xml:space="preserve"> domů náměstí (min. vzdálenost 12,2 m) mimo požárně nebezpečné prostory stávající zástavby. </w:t>
      </w:r>
      <w:proofErr w:type="spellStart"/>
      <w:r w:rsidR="00895DEC">
        <w:rPr>
          <w:b/>
        </w:rPr>
        <w:t>Odstupová</w:t>
      </w:r>
      <w:proofErr w:type="spellEnd"/>
      <w:r w:rsidR="00895DEC">
        <w:rPr>
          <w:b/>
        </w:rPr>
        <w:t xml:space="preserve"> vzdálenost bytových domů je menší jak 5,0 m.</w:t>
      </w:r>
    </w:p>
    <w:p w:rsidR="002B1948" w:rsidRDefault="00DB220A">
      <w:pPr>
        <w:jc w:val="both"/>
        <w:rPr>
          <w:b/>
        </w:rPr>
      </w:pPr>
      <w:proofErr w:type="spellStart"/>
      <w:r>
        <w:rPr>
          <w:b/>
        </w:rPr>
        <w:t>Odstupová</w:t>
      </w:r>
      <w:proofErr w:type="spellEnd"/>
      <w:r>
        <w:rPr>
          <w:b/>
        </w:rPr>
        <w:t xml:space="preserve"> vzdálenost kontejnerové plochy </w:t>
      </w:r>
      <w:proofErr w:type="gramStart"/>
      <w:r>
        <w:rPr>
          <w:b/>
        </w:rPr>
        <w:t>činí :</w:t>
      </w:r>
      <w:proofErr w:type="gramEnd"/>
    </w:p>
    <w:p w:rsidR="009A4C55" w:rsidRDefault="002B1948">
      <w:pPr>
        <w:jc w:val="both"/>
        <w:rPr>
          <w:b/>
        </w:rPr>
      </w:pPr>
      <w:r>
        <w:rPr>
          <w:b/>
        </w:rPr>
        <w:t xml:space="preserve">3 betonové jímky o rozměru 2,0 x 2,0 m, l = 2,0 m, h = </w:t>
      </w:r>
      <w:r w:rsidR="009A4C55">
        <w:rPr>
          <w:b/>
        </w:rPr>
        <w:t>4,5</w:t>
      </w:r>
      <w:r>
        <w:rPr>
          <w:b/>
        </w:rPr>
        <w:t xml:space="preserve"> m, </w:t>
      </w:r>
      <w:proofErr w:type="spellStart"/>
      <w:r>
        <w:rPr>
          <w:b/>
        </w:rPr>
        <w:t>pv</w:t>
      </w:r>
      <w:proofErr w:type="spellEnd"/>
      <w:r>
        <w:rPr>
          <w:b/>
        </w:rPr>
        <w:t xml:space="preserve"> = </w:t>
      </w:r>
      <w:r w:rsidR="009A4C55">
        <w:rPr>
          <w:b/>
        </w:rPr>
        <w:t>50</w:t>
      </w:r>
      <w:r>
        <w:rPr>
          <w:b/>
        </w:rPr>
        <w:t xml:space="preserve"> </w:t>
      </w:r>
      <w:proofErr w:type="spellStart"/>
      <w:r>
        <w:rPr>
          <w:b/>
        </w:rPr>
        <w:t>kgm</w:t>
      </w:r>
      <w:proofErr w:type="spellEnd"/>
      <w:r>
        <w:rPr>
          <w:b/>
        </w:rPr>
        <w:t xml:space="preserve">-2, </w:t>
      </w:r>
      <w:r w:rsidR="009A4C55">
        <w:rPr>
          <w:b/>
        </w:rPr>
        <w:t xml:space="preserve">čl. </w:t>
      </w:r>
      <w:proofErr w:type="gramStart"/>
      <w:r w:rsidR="009A4C55">
        <w:rPr>
          <w:b/>
        </w:rPr>
        <w:t>11.5., ČSN</w:t>
      </w:r>
      <w:proofErr w:type="gramEnd"/>
      <w:r w:rsidR="009A4C55">
        <w:rPr>
          <w:b/>
        </w:rPr>
        <w:t xml:space="preserve"> 73 0804, </w:t>
      </w:r>
      <w:r>
        <w:rPr>
          <w:b/>
        </w:rPr>
        <w:t>po = 100 %</w:t>
      </w:r>
      <w:r w:rsidR="009A4C55">
        <w:rPr>
          <w:b/>
        </w:rPr>
        <w:t xml:space="preserve">, </w:t>
      </w:r>
      <w:r>
        <w:rPr>
          <w:b/>
        </w:rPr>
        <w:t xml:space="preserve">d = </w:t>
      </w:r>
      <w:r w:rsidR="009A4C55">
        <w:rPr>
          <w:b/>
        </w:rPr>
        <w:t>3,6</w:t>
      </w:r>
      <w:r>
        <w:rPr>
          <w:b/>
        </w:rPr>
        <w:t xml:space="preserve"> m. </w:t>
      </w:r>
    </w:p>
    <w:p w:rsidR="00DB220A" w:rsidRDefault="002B1948">
      <w:pPr>
        <w:jc w:val="both"/>
        <w:rPr>
          <w:b/>
        </w:rPr>
      </w:pPr>
      <w:proofErr w:type="spellStart"/>
      <w:r>
        <w:rPr>
          <w:b/>
        </w:rPr>
        <w:t>Odstupová</w:t>
      </w:r>
      <w:proofErr w:type="spellEnd"/>
      <w:r>
        <w:rPr>
          <w:b/>
        </w:rPr>
        <w:t xml:space="preserve"> vzdálenost činí </w:t>
      </w:r>
      <w:r w:rsidR="009A4C55">
        <w:rPr>
          <w:b/>
        </w:rPr>
        <w:t>3,6</w:t>
      </w:r>
      <w:r>
        <w:rPr>
          <w:b/>
        </w:rPr>
        <w:t xml:space="preserve"> m</w:t>
      </w:r>
      <w:r w:rsidR="00895DEC">
        <w:rPr>
          <w:b/>
        </w:rPr>
        <w:t>, jsou splněny požadavky normy.</w:t>
      </w:r>
      <w:r>
        <w:rPr>
          <w:b/>
        </w:rPr>
        <w:t xml:space="preserve"> </w:t>
      </w:r>
      <w:r w:rsidR="00DB220A">
        <w:rPr>
          <w:b/>
        </w:rPr>
        <w:t xml:space="preserve"> </w:t>
      </w:r>
    </w:p>
    <w:p w:rsidR="00DB220A" w:rsidRDefault="00DB220A" w:rsidP="00DB220A">
      <w:pPr>
        <w:jc w:val="both"/>
        <w:rPr>
          <w:b/>
        </w:rPr>
      </w:pPr>
      <w:r>
        <w:rPr>
          <w:b/>
        </w:rPr>
        <w:t>Přístup k posuzovanému objektu je po místní komunikaci šířky 6,0 m, umožňující přístup do vzdálenosti cca 2,0 m.</w:t>
      </w:r>
    </w:p>
    <w:p w:rsidR="00DB220A" w:rsidRPr="00DB220A" w:rsidRDefault="00DB220A" w:rsidP="00DB220A">
      <w:pPr>
        <w:jc w:val="both"/>
        <w:rPr>
          <w:b/>
        </w:rPr>
      </w:pPr>
      <w:r>
        <w:rPr>
          <w:b/>
        </w:rPr>
        <w:t xml:space="preserve">Na objekt nejsou zvláštní požadavky z hlediska požárně bezpečnostního řešení stavby. </w:t>
      </w:r>
    </w:p>
    <w:p w:rsidR="00DB220A" w:rsidRDefault="00DB220A">
      <w:pPr>
        <w:jc w:val="both"/>
        <w:rPr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color w:val="000000"/>
        </w:rPr>
      </w:pPr>
      <w:r>
        <w:rPr>
          <w:b/>
          <w:color w:val="000000"/>
          <w:u w:val="single"/>
        </w:rPr>
        <w:t xml:space="preserve"> Ochranná pásma</w:t>
      </w:r>
    </w:p>
    <w:p w:rsidR="00DB220A" w:rsidRDefault="00DB220A">
      <w:pPr>
        <w:pStyle w:val="Zkladntext21"/>
        <w:spacing w:line="240" w:lineRule="auto"/>
        <w:jc w:val="both"/>
        <w:rPr>
          <w:color w:val="000000"/>
        </w:rPr>
      </w:pPr>
      <w:r>
        <w:rPr>
          <w:color w:val="000000"/>
        </w:rPr>
        <w:t>Ochranná pásma jsou vymezena svislými rovinami vedenými po obou stranách vedení nebo silnice a jsou následující:</w:t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kabelová sdělovací vedení </w:t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>
        <w:rPr>
          <w:color w:val="000000"/>
        </w:rPr>
        <w:tab/>
        <w:t xml:space="preserve">-   1 m 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kabelová napěťová vedení do 110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ab/>
        <w:t>-   1 m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nízkotlaké plynovody a přípojky </w:t>
      </w:r>
      <w:r>
        <w:rPr>
          <w:color w:val="000000"/>
        </w:rPr>
        <w:tab/>
      </w:r>
      <w:r>
        <w:rPr>
          <w:color w:val="000000"/>
        </w:rPr>
        <w:tab/>
        <w:t>-   1 m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>vysokotlaké plynovody                                  -   4 m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plynovody do DN 200 mm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-   4 m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vodovody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-   2 m </w:t>
      </w:r>
    </w:p>
    <w:p w:rsidR="00DB220A" w:rsidRDefault="00DB220A">
      <w:pPr>
        <w:pStyle w:val="Zkladntext21"/>
        <w:numPr>
          <w:ilvl w:val="0"/>
          <w:numId w:val="3"/>
        </w:numPr>
        <w:spacing w:line="240" w:lineRule="auto"/>
        <w:ind w:left="720" w:hanging="360"/>
        <w:jc w:val="both"/>
        <w:rPr>
          <w:color w:val="000000"/>
        </w:rPr>
      </w:pPr>
      <w:r>
        <w:rPr>
          <w:color w:val="000000"/>
        </w:rPr>
        <w:t xml:space="preserve">nadzemní el. </w:t>
      </w:r>
      <w:proofErr w:type="gramStart"/>
      <w:r>
        <w:rPr>
          <w:color w:val="000000"/>
        </w:rPr>
        <w:t>vedení</w:t>
      </w:r>
      <w:proofErr w:type="gramEnd"/>
      <w:r>
        <w:rPr>
          <w:color w:val="000000"/>
        </w:rPr>
        <w:t xml:space="preserve"> do 35 </w:t>
      </w:r>
      <w:proofErr w:type="spellStart"/>
      <w:r>
        <w:rPr>
          <w:color w:val="000000"/>
        </w:rPr>
        <w:t>kV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>-   7 m</w:t>
      </w:r>
    </w:p>
    <w:p w:rsidR="00DB220A" w:rsidRDefault="00DB220A">
      <w:pPr>
        <w:pStyle w:val="Zkladntext21"/>
        <w:spacing w:line="240" w:lineRule="auto"/>
        <w:ind w:left="720"/>
        <w:jc w:val="both"/>
        <w:rPr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  <w:r>
        <w:rPr>
          <w:color w:val="000000"/>
        </w:rPr>
        <w:t xml:space="preserve">Navržený stavební objekt </w:t>
      </w:r>
      <w:proofErr w:type="gramStart"/>
      <w:r>
        <w:rPr>
          <w:color w:val="000000"/>
        </w:rPr>
        <w:t>splňuje  požadavky</w:t>
      </w:r>
      <w:proofErr w:type="gramEnd"/>
      <w:r>
        <w:rPr>
          <w:color w:val="000000"/>
        </w:rPr>
        <w:t xml:space="preserve"> ochranných pásem.</w:t>
      </w: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Navržené objekty splňují požadavky norem z hlediska požární bezpečnosti.</w:t>
      </w: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</w:p>
    <w:p w:rsidR="00DB220A" w:rsidRDefault="00DB220A">
      <w:pPr>
        <w:pStyle w:val="Zkladntext21"/>
        <w:spacing w:line="240" w:lineRule="auto"/>
        <w:jc w:val="both"/>
        <w:rPr>
          <w:b/>
          <w:color w:val="000000"/>
        </w:rPr>
      </w:pPr>
    </w:p>
    <w:p w:rsidR="00DB220A" w:rsidRDefault="00DB220A">
      <w:pPr>
        <w:pStyle w:val="Zkladntext21"/>
      </w:pPr>
      <w:r>
        <w:rPr>
          <w:color w:val="000000"/>
        </w:rPr>
        <w:t xml:space="preserve">Vysoké Mýto 07/2015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r>
        <w:rPr>
          <w:color w:val="000000"/>
        </w:rPr>
        <w:tab/>
        <w:t xml:space="preserve">Vypracoval: Milan Bečička </w:t>
      </w:r>
    </w:p>
    <w:sectPr w:rsidR="00DB220A" w:rsidSect="00343E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40" w:bottom="1853" w:left="1440" w:header="782" w:footer="179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D3C" w:rsidRDefault="00817D3C">
      <w:r>
        <w:separator/>
      </w:r>
    </w:p>
  </w:endnote>
  <w:endnote w:type="continuationSeparator" w:id="0">
    <w:p w:rsidR="00817D3C" w:rsidRDefault="00817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EC" w:rsidRDefault="00343EA8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6pt;height:27.5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895DEC" w:rsidRDefault="00343EA8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895DEC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8D52FC">
                  <w:rPr>
                    <w:rStyle w:val="slostrnky"/>
                    <w:noProof/>
                  </w:rPr>
                  <w:t>3</w:t>
                </w:r>
                <w:r>
                  <w:rPr>
                    <w:rStyle w:val="slostrnky"/>
                  </w:rPr>
                  <w:fldChar w:fldCharType="end"/>
                </w:r>
              </w:p>
              <w:p w:rsidR="00895DEC" w:rsidRDefault="00895DEC">
                <w:pPr>
                  <w:pStyle w:val="Zpat"/>
                </w:pP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EC" w:rsidRDefault="00895DE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D3C" w:rsidRDefault="00817D3C">
      <w:r>
        <w:separator/>
      </w:r>
    </w:p>
  </w:footnote>
  <w:footnote w:type="continuationSeparator" w:id="0">
    <w:p w:rsidR="00817D3C" w:rsidRDefault="00817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EC" w:rsidRDefault="00895DEC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DEC" w:rsidRDefault="00895DE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</w:abstractNum>
  <w:abstractNum w:abstractNumId="2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B220A"/>
    <w:rsid w:val="002B1948"/>
    <w:rsid w:val="00343EA8"/>
    <w:rsid w:val="00817D3C"/>
    <w:rsid w:val="00895DEC"/>
    <w:rsid w:val="008D52FC"/>
    <w:rsid w:val="009A4C55"/>
    <w:rsid w:val="00B22E76"/>
    <w:rsid w:val="00DB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3EA8"/>
    <w:pPr>
      <w:suppressAutoHyphens/>
    </w:pPr>
    <w:rPr>
      <w:sz w:val="24"/>
      <w:szCs w:val="24"/>
      <w:lang w:eastAsia="zh-CN"/>
    </w:rPr>
  </w:style>
  <w:style w:type="paragraph" w:styleId="Nadpis3">
    <w:name w:val="heading 3"/>
    <w:basedOn w:val="Normln"/>
    <w:next w:val="Normln"/>
    <w:qFormat/>
    <w:rsid w:val="00343E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qFormat/>
    <w:rsid w:val="00343EA8"/>
    <w:pPr>
      <w:keepNext/>
      <w:numPr>
        <w:ilvl w:val="6"/>
        <w:numId w:val="1"/>
      </w:numPr>
      <w:jc w:val="both"/>
      <w:outlineLvl w:val="6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43EA8"/>
  </w:style>
  <w:style w:type="character" w:customStyle="1" w:styleId="WW8Num2z0">
    <w:name w:val="WW8Num2z0"/>
    <w:rsid w:val="00343EA8"/>
    <w:rPr>
      <w:rFonts w:ascii="Symbol" w:hAnsi="Symbol" w:cs="Symbol" w:hint="default"/>
    </w:rPr>
  </w:style>
  <w:style w:type="character" w:customStyle="1" w:styleId="WW8Num2z1">
    <w:name w:val="WW8Num2z1"/>
    <w:rsid w:val="00343EA8"/>
    <w:rPr>
      <w:rFonts w:ascii="Courier New" w:hAnsi="Courier New" w:cs="Courier New" w:hint="default"/>
    </w:rPr>
  </w:style>
  <w:style w:type="character" w:customStyle="1" w:styleId="WW8Num2z2">
    <w:name w:val="WW8Num2z2"/>
    <w:rsid w:val="00343EA8"/>
    <w:rPr>
      <w:rFonts w:ascii="Wingdings" w:hAnsi="Wingdings" w:cs="Wingdings" w:hint="default"/>
    </w:rPr>
  </w:style>
  <w:style w:type="character" w:customStyle="1" w:styleId="WW8Num3z0">
    <w:name w:val="WW8Num3z0"/>
    <w:rsid w:val="00343EA8"/>
    <w:rPr>
      <w:rFonts w:cs="Times New Roman" w:hint="default"/>
      <w:u w:val="single"/>
    </w:rPr>
  </w:style>
  <w:style w:type="character" w:customStyle="1" w:styleId="WW8Num4z0">
    <w:name w:val="WW8Num4z0"/>
    <w:rsid w:val="00343EA8"/>
  </w:style>
  <w:style w:type="character" w:customStyle="1" w:styleId="WW8Num4z1">
    <w:name w:val="WW8Num4z1"/>
    <w:rsid w:val="00343EA8"/>
  </w:style>
  <w:style w:type="character" w:customStyle="1" w:styleId="WW8Num4z2">
    <w:name w:val="WW8Num4z2"/>
    <w:rsid w:val="00343EA8"/>
  </w:style>
  <w:style w:type="character" w:customStyle="1" w:styleId="WW8Num4z3">
    <w:name w:val="WW8Num4z3"/>
    <w:rsid w:val="00343EA8"/>
  </w:style>
  <w:style w:type="character" w:customStyle="1" w:styleId="WW8Num4z4">
    <w:name w:val="WW8Num4z4"/>
    <w:rsid w:val="00343EA8"/>
  </w:style>
  <w:style w:type="character" w:customStyle="1" w:styleId="WW8Num4z5">
    <w:name w:val="WW8Num4z5"/>
    <w:rsid w:val="00343EA8"/>
  </w:style>
  <w:style w:type="character" w:customStyle="1" w:styleId="WW8Num4z6">
    <w:name w:val="WW8Num4z6"/>
    <w:rsid w:val="00343EA8"/>
  </w:style>
  <w:style w:type="character" w:customStyle="1" w:styleId="WW8Num4z7">
    <w:name w:val="WW8Num4z7"/>
    <w:rsid w:val="00343EA8"/>
  </w:style>
  <w:style w:type="character" w:customStyle="1" w:styleId="WW8Num4z8">
    <w:name w:val="WW8Num4z8"/>
    <w:rsid w:val="00343EA8"/>
  </w:style>
  <w:style w:type="character" w:customStyle="1" w:styleId="WW8Num5z0">
    <w:name w:val="WW8Num5z0"/>
    <w:rsid w:val="00343EA8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343EA8"/>
    <w:rPr>
      <w:rFonts w:ascii="Courier New" w:hAnsi="Courier New" w:cs="Courier New" w:hint="default"/>
    </w:rPr>
  </w:style>
  <w:style w:type="character" w:customStyle="1" w:styleId="WW8Num5z2">
    <w:name w:val="WW8Num5z2"/>
    <w:rsid w:val="00343EA8"/>
    <w:rPr>
      <w:rFonts w:ascii="Wingdings" w:hAnsi="Wingdings" w:cs="Wingdings" w:hint="default"/>
    </w:rPr>
  </w:style>
  <w:style w:type="character" w:customStyle="1" w:styleId="WW8Num5z3">
    <w:name w:val="WW8Num5z3"/>
    <w:rsid w:val="00343EA8"/>
    <w:rPr>
      <w:rFonts w:ascii="Symbol" w:hAnsi="Symbol" w:cs="Symbol" w:hint="default"/>
    </w:rPr>
  </w:style>
  <w:style w:type="character" w:customStyle="1" w:styleId="WW8Num6z0">
    <w:name w:val="WW8Num6z0"/>
    <w:rsid w:val="00343EA8"/>
    <w:rPr>
      <w:rFonts w:hint="default"/>
      <w:b/>
    </w:rPr>
  </w:style>
  <w:style w:type="character" w:customStyle="1" w:styleId="WW8Num6z1">
    <w:name w:val="WW8Num6z1"/>
    <w:rsid w:val="00343EA8"/>
    <w:rPr>
      <w:rFonts w:hint="default"/>
    </w:rPr>
  </w:style>
  <w:style w:type="character" w:customStyle="1" w:styleId="WW8Num7z0">
    <w:name w:val="WW8Num7z0"/>
    <w:rsid w:val="00343EA8"/>
    <w:rPr>
      <w:rFonts w:hint="default"/>
    </w:rPr>
  </w:style>
  <w:style w:type="character" w:customStyle="1" w:styleId="WW8Num7z1">
    <w:name w:val="WW8Num7z1"/>
    <w:rsid w:val="00343EA8"/>
    <w:rPr>
      <w:rFonts w:ascii="Courier New" w:hAnsi="Courier New" w:cs="Courier New" w:hint="default"/>
    </w:rPr>
  </w:style>
  <w:style w:type="character" w:customStyle="1" w:styleId="WW8Num7z2">
    <w:name w:val="WW8Num7z2"/>
    <w:rsid w:val="00343EA8"/>
    <w:rPr>
      <w:rFonts w:ascii="Wingdings" w:hAnsi="Wingdings" w:cs="Wingdings" w:hint="default"/>
    </w:rPr>
  </w:style>
  <w:style w:type="character" w:customStyle="1" w:styleId="WW8Num7z3">
    <w:name w:val="WW8Num7z3"/>
    <w:rsid w:val="00343EA8"/>
    <w:rPr>
      <w:rFonts w:ascii="Symbol" w:hAnsi="Symbol" w:cs="Symbol" w:hint="default"/>
    </w:rPr>
  </w:style>
  <w:style w:type="character" w:customStyle="1" w:styleId="WW8Num8z0">
    <w:name w:val="WW8Num8z0"/>
    <w:rsid w:val="00343EA8"/>
    <w:rPr>
      <w:b w:val="0"/>
    </w:rPr>
  </w:style>
  <w:style w:type="character" w:customStyle="1" w:styleId="WW8Num8z1">
    <w:name w:val="WW8Num8z1"/>
    <w:rsid w:val="00343EA8"/>
  </w:style>
  <w:style w:type="character" w:customStyle="1" w:styleId="WW8Num8z2">
    <w:name w:val="WW8Num8z2"/>
    <w:rsid w:val="00343EA8"/>
  </w:style>
  <w:style w:type="character" w:customStyle="1" w:styleId="WW8Num8z3">
    <w:name w:val="WW8Num8z3"/>
    <w:rsid w:val="00343EA8"/>
  </w:style>
  <w:style w:type="character" w:customStyle="1" w:styleId="WW8Num8z4">
    <w:name w:val="WW8Num8z4"/>
    <w:rsid w:val="00343EA8"/>
  </w:style>
  <w:style w:type="character" w:customStyle="1" w:styleId="WW8Num8z5">
    <w:name w:val="WW8Num8z5"/>
    <w:rsid w:val="00343EA8"/>
  </w:style>
  <w:style w:type="character" w:customStyle="1" w:styleId="WW8Num8z6">
    <w:name w:val="WW8Num8z6"/>
    <w:rsid w:val="00343EA8"/>
  </w:style>
  <w:style w:type="character" w:customStyle="1" w:styleId="WW8Num8z7">
    <w:name w:val="WW8Num8z7"/>
    <w:rsid w:val="00343EA8"/>
  </w:style>
  <w:style w:type="character" w:customStyle="1" w:styleId="WW8Num8z8">
    <w:name w:val="WW8Num8z8"/>
    <w:rsid w:val="00343EA8"/>
  </w:style>
  <w:style w:type="character" w:customStyle="1" w:styleId="WW8Num9z0">
    <w:name w:val="WW8Num9z0"/>
    <w:rsid w:val="00343EA8"/>
  </w:style>
  <w:style w:type="character" w:customStyle="1" w:styleId="WW8Num9z1">
    <w:name w:val="WW8Num9z1"/>
    <w:rsid w:val="00343EA8"/>
  </w:style>
  <w:style w:type="character" w:customStyle="1" w:styleId="WW8Num9z2">
    <w:name w:val="WW8Num9z2"/>
    <w:rsid w:val="00343EA8"/>
  </w:style>
  <w:style w:type="character" w:customStyle="1" w:styleId="WW8Num9z3">
    <w:name w:val="WW8Num9z3"/>
    <w:rsid w:val="00343EA8"/>
  </w:style>
  <w:style w:type="character" w:customStyle="1" w:styleId="WW8Num9z4">
    <w:name w:val="WW8Num9z4"/>
    <w:rsid w:val="00343EA8"/>
  </w:style>
  <w:style w:type="character" w:customStyle="1" w:styleId="WW8Num9z5">
    <w:name w:val="WW8Num9z5"/>
    <w:rsid w:val="00343EA8"/>
  </w:style>
  <w:style w:type="character" w:customStyle="1" w:styleId="WW8Num9z6">
    <w:name w:val="WW8Num9z6"/>
    <w:rsid w:val="00343EA8"/>
  </w:style>
  <w:style w:type="character" w:customStyle="1" w:styleId="WW8Num9z7">
    <w:name w:val="WW8Num9z7"/>
    <w:rsid w:val="00343EA8"/>
  </w:style>
  <w:style w:type="character" w:customStyle="1" w:styleId="WW8Num9z8">
    <w:name w:val="WW8Num9z8"/>
    <w:rsid w:val="00343EA8"/>
  </w:style>
  <w:style w:type="character" w:customStyle="1" w:styleId="WW8Num10z0">
    <w:name w:val="WW8Num10z0"/>
    <w:rsid w:val="00343EA8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343EA8"/>
    <w:rPr>
      <w:rFonts w:ascii="Courier New" w:hAnsi="Courier New" w:cs="Courier New" w:hint="default"/>
    </w:rPr>
  </w:style>
  <w:style w:type="character" w:customStyle="1" w:styleId="WW8Num10z2">
    <w:name w:val="WW8Num10z2"/>
    <w:rsid w:val="00343EA8"/>
    <w:rPr>
      <w:rFonts w:ascii="Wingdings" w:hAnsi="Wingdings" w:cs="Wingdings" w:hint="default"/>
    </w:rPr>
  </w:style>
  <w:style w:type="character" w:customStyle="1" w:styleId="WW8Num10z3">
    <w:name w:val="WW8Num10z3"/>
    <w:rsid w:val="00343EA8"/>
    <w:rPr>
      <w:rFonts w:ascii="Symbol" w:hAnsi="Symbol" w:cs="Symbol" w:hint="default"/>
    </w:rPr>
  </w:style>
  <w:style w:type="character" w:customStyle="1" w:styleId="WW8Num11z0">
    <w:name w:val="WW8Num11z0"/>
    <w:rsid w:val="00343EA8"/>
    <w:rPr>
      <w:rFonts w:ascii="Symbol" w:hAnsi="Symbol" w:cs="Symbol" w:hint="default"/>
    </w:rPr>
  </w:style>
  <w:style w:type="character" w:customStyle="1" w:styleId="WW8Num11z1">
    <w:name w:val="WW8Num11z1"/>
    <w:rsid w:val="00343EA8"/>
    <w:rPr>
      <w:rFonts w:ascii="Courier New" w:hAnsi="Courier New" w:cs="Courier New" w:hint="default"/>
    </w:rPr>
  </w:style>
  <w:style w:type="character" w:customStyle="1" w:styleId="WW8Num11z2">
    <w:name w:val="WW8Num11z2"/>
    <w:rsid w:val="00343EA8"/>
    <w:rPr>
      <w:rFonts w:ascii="Wingdings" w:hAnsi="Wingdings" w:cs="Wingdings" w:hint="default"/>
    </w:rPr>
  </w:style>
  <w:style w:type="character" w:customStyle="1" w:styleId="WW8Num12z0">
    <w:name w:val="WW8Num12z0"/>
    <w:rsid w:val="00343EA8"/>
    <w:rPr>
      <w:rFonts w:hint="default"/>
    </w:rPr>
  </w:style>
  <w:style w:type="character" w:customStyle="1" w:styleId="WW8Num12z1">
    <w:name w:val="WW8Num12z1"/>
    <w:rsid w:val="00343EA8"/>
  </w:style>
  <w:style w:type="character" w:customStyle="1" w:styleId="WW8Num12z2">
    <w:name w:val="WW8Num12z2"/>
    <w:rsid w:val="00343EA8"/>
  </w:style>
  <w:style w:type="character" w:customStyle="1" w:styleId="WW8Num12z3">
    <w:name w:val="WW8Num12z3"/>
    <w:rsid w:val="00343EA8"/>
  </w:style>
  <w:style w:type="character" w:customStyle="1" w:styleId="WW8Num12z4">
    <w:name w:val="WW8Num12z4"/>
    <w:rsid w:val="00343EA8"/>
  </w:style>
  <w:style w:type="character" w:customStyle="1" w:styleId="WW8Num12z5">
    <w:name w:val="WW8Num12z5"/>
    <w:rsid w:val="00343EA8"/>
  </w:style>
  <w:style w:type="character" w:customStyle="1" w:styleId="WW8Num12z6">
    <w:name w:val="WW8Num12z6"/>
    <w:rsid w:val="00343EA8"/>
  </w:style>
  <w:style w:type="character" w:customStyle="1" w:styleId="WW8Num12z7">
    <w:name w:val="WW8Num12z7"/>
    <w:rsid w:val="00343EA8"/>
  </w:style>
  <w:style w:type="character" w:customStyle="1" w:styleId="WW8Num12z8">
    <w:name w:val="WW8Num12z8"/>
    <w:rsid w:val="00343EA8"/>
  </w:style>
  <w:style w:type="character" w:customStyle="1" w:styleId="WW8Num13z0">
    <w:name w:val="WW8Num13z0"/>
    <w:rsid w:val="00343EA8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343EA8"/>
    <w:rPr>
      <w:rFonts w:ascii="Courier New" w:hAnsi="Courier New" w:cs="Courier New" w:hint="default"/>
    </w:rPr>
  </w:style>
  <w:style w:type="character" w:customStyle="1" w:styleId="WW8Num13z2">
    <w:name w:val="WW8Num13z2"/>
    <w:rsid w:val="00343EA8"/>
    <w:rPr>
      <w:rFonts w:ascii="Wingdings" w:hAnsi="Wingdings" w:cs="Wingdings" w:hint="default"/>
    </w:rPr>
  </w:style>
  <w:style w:type="character" w:customStyle="1" w:styleId="WW8Num13z3">
    <w:name w:val="WW8Num13z3"/>
    <w:rsid w:val="00343EA8"/>
    <w:rPr>
      <w:rFonts w:ascii="Symbol" w:hAnsi="Symbol" w:cs="Symbol" w:hint="default"/>
    </w:rPr>
  </w:style>
  <w:style w:type="character" w:customStyle="1" w:styleId="WW8NumSt1z0">
    <w:name w:val="WW8NumSt1z0"/>
    <w:rsid w:val="00343EA8"/>
    <w:rPr>
      <w:rFonts w:ascii="Times New Roman" w:hAnsi="Times New Roman" w:cs="Times New Roman" w:hint="default"/>
      <w:color w:val="000000"/>
    </w:rPr>
  </w:style>
  <w:style w:type="character" w:customStyle="1" w:styleId="Standardnpsmoodstavce1">
    <w:name w:val="Standardní písmo odstavce1"/>
    <w:rsid w:val="00343EA8"/>
  </w:style>
  <w:style w:type="character" w:styleId="slostrnky">
    <w:name w:val="page number"/>
    <w:basedOn w:val="Standardnpsmoodstavce1"/>
    <w:rsid w:val="00343EA8"/>
    <w:rPr>
      <w:rFonts w:cs="Times New Roman"/>
    </w:rPr>
  </w:style>
  <w:style w:type="character" w:customStyle="1" w:styleId="CharChar">
    <w:name w:val="Char Char"/>
    <w:basedOn w:val="Standardnpsmoodstavce1"/>
    <w:rsid w:val="00343EA8"/>
    <w:rPr>
      <w:rFonts w:ascii="Arial" w:hAnsi="Arial" w:cs="Times New Roman"/>
      <w:sz w:val="24"/>
    </w:rPr>
  </w:style>
  <w:style w:type="character" w:styleId="Hypertextovodkaz">
    <w:name w:val="Hyperlink"/>
    <w:basedOn w:val="Standardnpsmoodstavce1"/>
    <w:rsid w:val="00343EA8"/>
    <w:rPr>
      <w:rFonts w:cs="Times New Roman"/>
      <w:color w:val="0000FF"/>
      <w:u w:val="single"/>
    </w:rPr>
  </w:style>
  <w:style w:type="character" w:customStyle="1" w:styleId="CharChar1">
    <w:name w:val="Char Char1"/>
    <w:basedOn w:val="Standardnpsmoodstavce1"/>
    <w:rsid w:val="00343EA8"/>
    <w:rPr>
      <w:rFonts w:ascii="Arial" w:hAnsi="Arial" w:cs="Arial"/>
      <w:b/>
      <w:bCs/>
      <w:sz w:val="26"/>
      <w:szCs w:val="26"/>
    </w:rPr>
  </w:style>
  <w:style w:type="paragraph" w:customStyle="1" w:styleId="Nadpis">
    <w:name w:val="Nadpis"/>
    <w:basedOn w:val="Normln"/>
    <w:next w:val="Zkladntext"/>
    <w:rsid w:val="00343E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343EA8"/>
    <w:pPr>
      <w:jc w:val="both"/>
    </w:pPr>
    <w:rPr>
      <w:szCs w:val="20"/>
    </w:rPr>
  </w:style>
  <w:style w:type="paragraph" w:styleId="Seznam">
    <w:name w:val="List"/>
    <w:basedOn w:val="Zkladntext"/>
    <w:rsid w:val="00343EA8"/>
    <w:rPr>
      <w:rFonts w:cs="Mangal"/>
    </w:rPr>
  </w:style>
  <w:style w:type="paragraph" w:styleId="Titulek">
    <w:name w:val="caption"/>
    <w:basedOn w:val="Normln"/>
    <w:qFormat/>
    <w:rsid w:val="00343EA8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343EA8"/>
    <w:pPr>
      <w:suppressLineNumbers/>
    </w:pPr>
    <w:rPr>
      <w:rFonts w:cs="Mangal"/>
    </w:rPr>
  </w:style>
  <w:style w:type="paragraph" w:styleId="Zpat">
    <w:name w:val="footer"/>
    <w:basedOn w:val="Normln"/>
    <w:rsid w:val="00343EA8"/>
  </w:style>
  <w:style w:type="paragraph" w:customStyle="1" w:styleId="Rozvrendokumentu1">
    <w:name w:val="Rozvržení dokumentu1"/>
    <w:basedOn w:val="Normln"/>
    <w:rsid w:val="00343E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rsid w:val="00343EA8"/>
    <w:rPr>
      <w:rFonts w:ascii="Tahoma" w:hAnsi="Tahoma" w:cs="Tahoma"/>
      <w:sz w:val="16"/>
      <w:szCs w:val="16"/>
    </w:rPr>
  </w:style>
  <w:style w:type="paragraph" w:customStyle="1" w:styleId="Zkladntextodsazen21">
    <w:name w:val="Základní text odsazený 21"/>
    <w:basedOn w:val="Normln"/>
    <w:rsid w:val="00343EA8"/>
    <w:pPr>
      <w:spacing w:after="120" w:line="480" w:lineRule="auto"/>
      <w:ind w:left="283"/>
    </w:pPr>
  </w:style>
  <w:style w:type="paragraph" w:styleId="Zhlav">
    <w:name w:val="header"/>
    <w:basedOn w:val="Normln"/>
    <w:rsid w:val="00343EA8"/>
    <w:rPr>
      <w:rFonts w:ascii="Arial" w:hAnsi="Arial" w:cs="Arial"/>
      <w:szCs w:val="20"/>
    </w:rPr>
  </w:style>
  <w:style w:type="paragraph" w:customStyle="1" w:styleId="Zkladntext21">
    <w:name w:val="Základní text 21"/>
    <w:basedOn w:val="Normln"/>
    <w:rsid w:val="00343EA8"/>
    <w:pPr>
      <w:spacing w:after="120" w:line="480" w:lineRule="auto"/>
    </w:pPr>
  </w:style>
  <w:style w:type="paragraph" w:customStyle="1" w:styleId="popis">
    <w:name w:val="popis"/>
    <w:basedOn w:val="Normln"/>
    <w:rsid w:val="00343EA8"/>
    <w:rPr>
      <w:b/>
      <w:szCs w:val="20"/>
    </w:rPr>
  </w:style>
  <w:style w:type="paragraph" w:customStyle="1" w:styleId="Obsahrmce">
    <w:name w:val="Obsah rámce"/>
    <w:basedOn w:val="Normln"/>
    <w:rsid w:val="00343E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optima-vm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-1-</vt:lpstr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-1-</dc:title>
  <dc:creator>Ing. Aleš SLOUP</dc:creator>
  <cp:lastModifiedBy>BECICKA</cp:lastModifiedBy>
  <cp:revision>2</cp:revision>
  <cp:lastPrinted>2015-10-05T05:49:00Z</cp:lastPrinted>
  <dcterms:created xsi:type="dcterms:W3CDTF">2015-10-05T05:49:00Z</dcterms:created>
  <dcterms:modified xsi:type="dcterms:W3CDTF">2015-10-05T05:49:00Z</dcterms:modified>
</cp:coreProperties>
</file>